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FB3C3E"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Муниципальный</w:t>
            </w:r>
            <w:r w:rsidR="00DA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жилищный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контроль на территории</w:t>
            </w:r>
          </w:p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сп</w:t>
            </w:r>
            <w:proofErr w:type="spellEnd"/>
          </w:p>
        </w:tc>
      </w:tr>
      <w:tr w:rsidR="00E80C27" w:rsidRPr="00E80C27" w:rsidTr="00FB3C3E"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FB3C3E"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  <w:bookmarkStart w:id="0" w:name="_GoBack"/>
            <w:bookmarkEnd w:id="0"/>
          </w:p>
        </w:tc>
      </w:tr>
      <w:tr w:rsidR="00E80C27" w:rsidRPr="00E80C27" w:rsidTr="00FB3C3E"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сельское поселение</w:t>
            </w:r>
          </w:p>
        </w:tc>
      </w:tr>
      <w:tr w:rsidR="00E80C27" w:rsidRPr="00E80C27" w:rsidTr="00FB3C3E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 плановых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По необходимости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(количество фактов прохождения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самообследования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количество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самообследований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6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Не имеем 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FB3C3E"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E80C27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Черемхина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Е.В.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/>
    <w:sectPr w:rsidR="0017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46" w:rsidRDefault="00206246">
      <w:pPr>
        <w:spacing w:after="0" w:line="240" w:lineRule="auto"/>
      </w:pPr>
      <w:r>
        <w:separator/>
      </w:r>
    </w:p>
  </w:endnote>
  <w:endnote w:type="continuationSeparator" w:id="0">
    <w:p w:rsidR="00206246" w:rsidRDefault="0020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57" w:rsidRDefault="00E80C2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CD663CA" wp14:editId="67BF080F">
              <wp:simplePos x="0" y="0"/>
              <wp:positionH relativeFrom="page">
                <wp:posOffset>40005</wp:posOffset>
              </wp:positionH>
              <wp:positionV relativeFrom="page">
                <wp:posOffset>10549890</wp:posOffset>
              </wp:positionV>
              <wp:extent cx="271589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Документ создан в электронной форме. № ИСХ-01.1.2-1576/2023 от 20.02.2023.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>Ляпина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 Т.В.</w:t>
                          </w:r>
                        </w:p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DA084F">
                            <w:rPr>
                              <w:rFonts w:ascii="Arial" w:eastAsia="Arial" w:hAnsi="Arial" w:cs="Arial"/>
                              <w:noProof/>
                              <w:sz w:val="8"/>
                              <w:szCs w:val="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из 11. Страница создана: 20.02.2023 16:23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663CA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.15pt;margin-top:830.7pt;width:213.8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    <v:textbox style="mso-fit-shape-to-text:t" inset="0,0,0,0">
                <w:txbxContent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Документ создан в электронной форме. № ИСХ-01.1.2-1576/2023 от 20.02.2023.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>Ляпина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 Т.В.</w:t>
                    </w:r>
                  </w:p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separate"/>
                    </w:r>
                    <w:r w:rsidR="00DA084F">
                      <w:rPr>
                        <w:rFonts w:ascii="Arial" w:eastAsia="Arial" w:hAnsi="Arial" w:cs="Arial"/>
                        <w:noProof/>
                        <w:sz w:val="8"/>
                        <w:szCs w:val="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из 11. Страница создана: 20.02.2023 16:23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512D3" wp14:editId="25CFE74B">
              <wp:simplePos x="0" y="0"/>
              <wp:positionH relativeFrom="page">
                <wp:posOffset>0</wp:posOffset>
              </wp:positionH>
              <wp:positionV relativeFrom="page">
                <wp:posOffset>10522585</wp:posOffset>
              </wp:positionV>
              <wp:extent cx="755586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90EC4C" id="_x0000_t32" coordsize="21600,21600" o:spt="32" o:oned="t" path="m,l21600,21600e" filled="f">
              <v:path arrowok="t" fillok="f" o:connecttype="none"/>
              <o:lock v:ext="edit" shapetype="t"/>
            </v:shapetype>
            <v:shape id="Shape 18" o:spid="_x0000_s1026" type="#_x0000_t32" style="position:absolute;margin-left:0;margin-top:828.5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46" w:rsidRDefault="00206246">
      <w:pPr>
        <w:spacing w:after="0" w:line="240" w:lineRule="auto"/>
      </w:pPr>
      <w:r>
        <w:separator/>
      </w:r>
    </w:p>
  </w:footnote>
  <w:footnote w:type="continuationSeparator" w:id="0">
    <w:p w:rsidR="00206246" w:rsidRDefault="0020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7"/>
    <w:rsid w:val="000160B2"/>
    <w:rsid w:val="00173F07"/>
    <w:rsid w:val="00206246"/>
    <w:rsid w:val="0058452C"/>
    <w:rsid w:val="00DA084F"/>
    <w:rsid w:val="00E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F9E5-8577-41B4-8F28-0D4FADA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1809</Words>
  <Characters>10314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2023-02-22T11:51:00Z</dcterms:created>
  <dcterms:modified xsi:type="dcterms:W3CDTF">2023-02-22T11:58:00Z</dcterms:modified>
</cp:coreProperties>
</file>