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Calibri" w:hAnsi="Calibri" w:eastAsia="A"/>
          <w:sz w:val="22"/>
          <w:szCs w:val="22"/>
        </w:rPr>
      </w:pPr>
      <w:r>
        <w:rPr/>
        <w:drawing>
          <wp:inline distT="0" distB="0" distL="0" distR="0">
            <wp:extent cx="923925" cy="914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8"/>
          <w:szCs w:val="28"/>
        </w:rPr>
      </w:pPr>
      <w:r>
        <w:rPr>
          <w:rFonts w:eastAsia="A" w:ascii="Calibri" w:hAnsi="Calibri"/>
          <w:sz w:val="22"/>
          <w:szCs w:val="22"/>
        </w:rPr>
        <w:t xml:space="preserve"> </w:t>
      </w:r>
      <w:r>
        <w:rPr>
          <w:rFonts w:eastAsia="A"/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АДМИНИСТРАЦИЯ 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от  «0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  ноября  2019 года           </w:t>
        <w:tab/>
        <w:tab/>
        <w:tab/>
        <w:tab/>
        <w:tab/>
        <w:t xml:space="preserve">        №  136</w:t>
      </w:r>
    </w:p>
    <w:p>
      <w:pPr>
        <w:pStyle w:val="ConsPlusTitle"/>
        <w:widowControl/>
        <w:numPr>
          <w:ilvl w:val="0"/>
          <w:numId w:val="0"/>
        </w:numPr>
        <w:jc w:val="both"/>
        <w:outlineLvl w:val="0"/>
        <w:rPr>
          <w:rFonts w:ascii="Times New Roman" w:hAnsi="Times New Roman" w:eastAsia="A"/>
          <w:sz w:val="22"/>
          <w:szCs w:val="22"/>
        </w:rPr>
      </w:pPr>
      <w:r>
        <w:rPr>
          <w:rFonts w:eastAsia="A" w:ascii="Times New Roman" w:hAnsi="Times New Roman"/>
          <w:sz w:val="22"/>
          <w:szCs w:val="22"/>
        </w:rPr>
      </w:r>
    </w:p>
    <w:p>
      <w:pPr>
        <w:pStyle w:val="ConsPlusNormal"/>
        <w:widowControl/>
        <w:ind w:hanging="0"/>
        <w:rPr>
          <w:rFonts w:ascii="Times New Roman" w:hAnsi="Times New Roman" w:eastAsia="A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                </w:t>
      </w: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eastAsia="A" w:cs="Times New Roman" w:ascii="Times New Roman" w:hAnsi="Times New Roman"/>
          <w:b/>
          <w:sz w:val="28"/>
          <w:szCs w:val="28"/>
        </w:rPr>
        <w:t xml:space="preserve">б утверждении  муниципальной программы 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</w:rPr>
      </w:pPr>
      <w:r>
        <w:rPr>
          <w:rFonts w:eastAsia="A" w:cs="Times New Roman" w:ascii="Times New Roman" w:hAnsi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2020 - 2022 годы»</w:t>
      </w:r>
    </w:p>
    <w:p>
      <w:pPr>
        <w:pStyle w:val="ConsPlusNormal"/>
        <w:widowControl/>
        <w:ind w:hanging="0"/>
        <w:rPr>
          <w:rFonts w:ascii="Times New Roman" w:hAnsi="Times New Roman" w:eastAsia="A" w:cs="Times New Roman"/>
          <w:sz w:val="24"/>
          <w:szCs w:val="24"/>
        </w:rPr>
      </w:pPr>
      <w:r>
        <w:rPr>
          <w:rFonts w:eastAsia="A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eastAsia="A" w:cs="Times New Roman" w:ascii="Times New Roman" w:hAnsi="Times New Roman"/>
          <w:sz w:val="28"/>
          <w:szCs w:val="28"/>
        </w:rPr>
        <w:t xml:space="preserve">  Федеральным законом от 25 декабря 2008 года № 273-ФЗ «О противодействии коррупции», </w:t>
      </w:r>
      <w:r>
        <w:rPr>
          <w:rFonts w:cs="Times New Roman" w:ascii="Times New Roman" w:hAnsi="Times New Roman"/>
          <w:sz w:val="28"/>
          <w:szCs w:val="28"/>
        </w:rPr>
        <w:t>Федеральным законом Российской Федерации от 02.03.2007 № 25-ФЗ “О муниципальной службе с Российской федерации”,</w:t>
      </w:r>
      <w:r>
        <w:rPr>
          <w:rFonts w:eastAsia="A" w:cs="Times New Roman" w:ascii="Times New Roman" w:hAnsi="Times New Roman"/>
          <w:sz w:val="28"/>
          <w:szCs w:val="28"/>
        </w:rPr>
        <w:t xml:space="preserve">  в целях противодействия коррупции в администрации муниципального образования Вындиноостровское сельское поселение,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МО Вындиноостровское сельское поселение П</w:t>
      </w:r>
      <w:r>
        <w:rPr>
          <w:rFonts w:cs="Times New Roman" w:ascii="Times New Roman" w:hAnsi="Times New Roman"/>
          <w:b/>
          <w:sz w:val="28"/>
          <w:szCs w:val="28"/>
        </w:rPr>
        <w:t>ОСТАНОВЛЯЕТ: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eastAsia="A" w:cs="Times New Roman"/>
          <w:b/>
          <w:b/>
          <w:sz w:val="28"/>
          <w:szCs w:val="28"/>
        </w:rPr>
      </w:pPr>
      <w:r>
        <w:rPr>
          <w:rFonts w:eastAsia="A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A" w:cs="Times New Roman" w:ascii="Times New Roman" w:hAnsi="Times New Roman"/>
          <w:b/>
          <w:sz w:val="28"/>
          <w:szCs w:val="28"/>
        </w:rPr>
        <w:tab/>
      </w:r>
      <w:r>
        <w:rPr>
          <w:rFonts w:eastAsia="A" w:cs="Times New Roman" w:ascii="Times New Roman" w:hAnsi="Times New Roman"/>
          <w:sz w:val="28"/>
          <w:szCs w:val="28"/>
        </w:rPr>
        <w:t>1.Утвердить муниципальную программу «Противодействие коррупции в муниципальном образовании Вындиноостровское сельское поселение на 2018 - 2019 годы согласно приложения.</w:t>
      </w:r>
    </w:p>
    <w:p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>
        <w:rPr>
          <w:rFonts w:eastAsia="A" w:cs="Times New Roman" w:ascii="Times New Roman" w:hAnsi="Times New Roman"/>
          <w:sz w:val="28"/>
          <w:szCs w:val="28"/>
        </w:rPr>
        <w:t>2. Постановление администрации МО Вындиноостровское сельское поселение от 03 ноября 2017 года № 180 «Об утверждении  муниципальной программы «Противодействие коррупции в МО Вындиноостровское сельское поселение  на 2018-2019 годы» считать утратившим силу.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>
      <w:pPr>
        <w:pStyle w:val="ConsPlusNormal"/>
        <w:widowControl/>
        <w:ind w:firstLine="708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  <w:t>4.Настоящее постановление вступает в</w:t>
      </w:r>
      <w:r>
        <w:rPr>
          <w:rFonts w:eastAsia="A" w:cs="T" w:ascii="Times New Roman" w:hAnsi="Times New Roman"/>
          <w:sz w:val="28"/>
          <w:szCs w:val="28"/>
        </w:rPr>
        <w:t xml:space="preserve"> </w:t>
      </w:r>
      <w:r>
        <w:rPr>
          <w:rFonts w:eastAsia="A" w:cs="Times New Roman" w:ascii="Times New Roman" w:hAnsi="Times New Roman"/>
          <w:sz w:val="28"/>
          <w:szCs w:val="28"/>
        </w:rPr>
        <w:t>силу со дня официального опубликования.</w:t>
      </w:r>
    </w:p>
    <w:p>
      <w:pPr>
        <w:pStyle w:val="ConsPlusNormal"/>
        <w:widowControl/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ConsPlusNormal"/>
        <w:widowControl/>
        <w:tabs>
          <w:tab w:val="clear" w:pos="708"/>
          <w:tab w:val="left" w:pos="7140" w:leader="none"/>
        </w:tabs>
        <w:ind w:hanging="0"/>
        <w:jc w:val="both"/>
        <w:rPr>
          <w:rFonts w:ascii="Times New Roman" w:hAnsi="Times New Roman"/>
        </w:rPr>
      </w:pPr>
      <w:r>
        <w:rPr>
          <w:rFonts w:eastAsia="A" w:cs="Times New Roman" w:ascii="Times New Roman" w:hAnsi="Times New Roman"/>
          <w:sz w:val="28"/>
          <w:szCs w:val="28"/>
        </w:rPr>
        <w:t>МО Вындиноостровское сельское поселение</w:t>
        <w:tab/>
        <w:t>Е. В. Черемхина</w:t>
      </w:r>
    </w:p>
    <w:p>
      <w:pPr>
        <w:pStyle w:val="ConsPlusNormal"/>
        <w:widowControl/>
        <w:tabs>
          <w:tab w:val="clear" w:pos="708"/>
          <w:tab w:val="left" w:pos="7140" w:leader="none"/>
        </w:tabs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clear" w:pos="708"/>
          <w:tab w:val="left" w:pos="7140" w:leader="none"/>
        </w:tabs>
        <w:ind w:hanging="0"/>
        <w:jc w:val="both"/>
        <w:rPr>
          <w:rFonts w:ascii="Times New Roman" w:hAnsi="Times New Roman" w:eastAsia="A" w:cs="Times New Roman"/>
          <w:sz w:val="28"/>
          <w:szCs w:val="28"/>
        </w:rPr>
      </w:pPr>
      <w:r>
        <w:rPr>
          <w:rFonts w:eastAsia="A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clear" w:pos="708"/>
          <w:tab w:val="left" w:pos="7140" w:leader="none"/>
        </w:tabs>
        <w:ind w:hanging="0"/>
        <w:jc w:val="right"/>
        <w:rPr>
          <w:rFonts w:ascii="Times New Roman" w:hAnsi="Times New Roman" w:eastAsia="A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УТВЕРЖДЕН 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постановлением </w:t>
      </w:r>
    </w:p>
    <w:p>
      <w:pPr>
        <w:pStyle w:val="Normal"/>
        <w:widowControl w:val="false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>
      <w:pPr>
        <w:pStyle w:val="Normal"/>
        <w:widowControl w:val="fals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  «___» ноября  2019 года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rFonts w:ascii="Times New Roman" w:hAnsi="Times New Roman"/>
          <w:highlight w:val="cyan"/>
        </w:rPr>
        <w:br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ПАСПОРТ 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96"/>
        <w:gridCol w:w="6074"/>
      </w:tblGrid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Муниципальная программа «Противодействие коррупции в муниципальном образовании Вындиноостровское сельское поселение на 2020-2022 годы»  (далее - Программа)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Основание для разработки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 xml:space="preserve">- Федеральный закон от 25.12.2008 года № 273-ФЗ «О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br/>
            </w:r>
            <w:r>
              <w:rPr>
                <w:rFonts w:cs="Times New Roman" w:ascii="Times New Roman" w:hAnsi="Times New Roman"/>
                <w:lang w:eastAsia="en-US"/>
              </w:rPr>
              <w:t>противодействии коррупции»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  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Заказчик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Разработчик Программы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Создание эффективной системы противодействия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коррупции в муниципальном образовании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Вындиноостровское сельское поселение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Задачи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обеспечение правовых и организационных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мер, направленных на противодействие коррупции;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совершенствование механизма контроля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противодействие коррупции в сфере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противодействие коррупции в сферах, где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Сроки реализации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2020-2022 годы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бюджета -37,8 тыс. рублей, в том числе по годам: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2020 год - 12,0 тыс. рублей;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2021 год — 12,6 тыс. рублей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2021 год — 13,2 тыс. рублей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антикоррупционную экспертизу, от общего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количества нормативных правовых актов,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принятых в отчетном периоде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- количество проведенных мероприятий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 вопросам противодействия коррупции (ед.);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 (%);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- размещение на сайте  муниципального образования Вындиноостровское сельское поселение Программы по противодействию коррупции и отчета о ее выполнении. 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cs="Times New Roman CYR"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>
      <w:pPr>
        <w:pStyle w:val="Normal"/>
        <w:spacing w:lineRule="auto" w:line="276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программными методами.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>
      <w:pPr>
        <w:pStyle w:val="Normal"/>
        <w:spacing w:lineRule="auto" w:line="276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>
      <w:pPr>
        <w:pStyle w:val="Normal"/>
        <w:spacing w:lineRule="auto" w:line="276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Ленинградской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(приложение 1.)  по реализации настоящей программы.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cs="Times New Roman CYR" w:ascii="Times New Roman" w:hAnsi="Times New Roman"/>
          <w:b/>
          <w:bCs/>
          <w:sz w:val="28"/>
          <w:szCs w:val="28"/>
        </w:rPr>
        <w:t>Основные цели и задачи программы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8"/>
          <w:szCs w:val="28"/>
        </w:rPr>
        <w:t xml:space="preserve"> Главные цели муниципальной  программы противодействии коррупции - проведение эффективной политики по предупреждению коррупции на уровне местного самоуправления;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Для достижения указанных целей требуется решение следующих задач: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  </w:t>
      </w:r>
      <w:r>
        <w:rPr>
          <w:rFonts w:cs="Times New Roman" w:ascii="Times New Roman" w:hAnsi="Times New Roman"/>
          <w:sz w:val="28"/>
          <w:szCs w:val="28"/>
        </w:rPr>
        <w:t>МО «Вындиноостровское сельское поселение» Волховского муниципального района;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антикоррупционного мониторинга, просвещения и пропаганды;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прозрачности деятельности администрации Вындиноостровское  сельское поселение </w:t>
      </w:r>
      <w:r>
        <w:rPr>
          <w:rFonts w:cs="Times New Roman" w:ascii="Times New Roman" w:hAnsi="Times New Roman"/>
          <w:sz w:val="28"/>
          <w:szCs w:val="28"/>
        </w:rPr>
        <w:t xml:space="preserve">Волховского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антикоррупционного общественного сознания.</w:t>
      </w:r>
    </w:p>
    <w:p>
      <w:pPr>
        <w:pStyle w:val="Normal"/>
        <w:widowControl w:val="false"/>
        <w:ind w:right="1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Сроки реализации программы</w:t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Программы - 2020-2022 годы.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Ресурсное обеспечение Программы</w:t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ind w:firstLine="741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за счет средств местного бюджета в 2020-2022 годов составит — 37,8 тыс. рублей, в том числе по годам:</w:t>
      </w:r>
    </w:p>
    <w:p>
      <w:pPr>
        <w:pStyle w:val="Normal"/>
        <w:widowControl w:val="false"/>
        <w:ind w:firstLine="741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2020 г. - 12,0 тыс. рублей.</w:t>
      </w:r>
    </w:p>
    <w:p>
      <w:pPr>
        <w:pStyle w:val="Normal"/>
        <w:widowControl w:val="false"/>
        <w:ind w:firstLine="741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2021 г. - 12,6 тыс. рублей</w:t>
      </w:r>
    </w:p>
    <w:p>
      <w:pPr>
        <w:pStyle w:val="Normal"/>
        <w:widowControl w:val="false"/>
        <w:ind w:firstLine="741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2022 г. - 13,2 тыс. рублей.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6.Система программных мероприятий</w:t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3" w:type="dxa"/>
        <w:jc w:val="left"/>
        <w:tblInd w:w="-848" w:type="dxa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459"/>
        <w:gridCol w:w="2840"/>
        <w:gridCol w:w="1092"/>
        <w:gridCol w:w="2"/>
        <w:gridCol w:w="1448"/>
        <w:gridCol w:w="2"/>
        <w:gridCol w:w="1448"/>
        <w:gridCol w:w="2"/>
        <w:gridCol w:w="1445"/>
        <w:gridCol w:w="2"/>
        <w:gridCol w:w="1462"/>
      </w:tblGrid>
      <w:tr>
        <w:trPr>
          <w:trHeight w:val="568" w:hRule="atLeast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N </w:t>
              <w:br/>
              <w:t>п/п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Наименование программного </w:t>
              <w:br/>
              <w:t>мероприятия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Срок </w:t>
              <w:br/>
              <w:t>исполне-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ния </w:t>
              <w:br/>
              <w:t>мероприя-</w:t>
            </w:r>
            <w:r>
              <w:rPr>
                <w:rFonts w:cs="Times New Roman" w:ascii="Times New Roman" w:hAnsi="Times New Roman"/>
                <w:sz w:val="20"/>
                <w:szCs w:val="20"/>
                <w:highlight w:val="cyan"/>
                <w:lang w:eastAsia="en-US"/>
              </w:rPr>
              <w:t xml:space="preserve"> </w:t>
              <w:br/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тия </w:t>
              <w:br/>
              <w:t>(год)</w:t>
            </w:r>
          </w:p>
        </w:tc>
        <w:tc>
          <w:tcPr>
            <w:tcW w:w="5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Исполнитель </w:t>
              <w:br/>
              <w:t>(бюджето-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получатель)</w:t>
            </w:r>
          </w:p>
        </w:tc>
      </w:tr>
      <w:tr>
        <w:trPr>
          <w:trHeight w:val="1108" w:hRule="atLeast"/>
        </w:trPr>
        <w:tc>
          <w:tcPr>
            <w:tcW w:w="4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8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 w:cs="" w:cstheme="minorBid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95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223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619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1411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93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0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Разработка проектов </w:t>
              <w:br/>
              <w:t xml:space="preserve">муниципальных правовых </w:t>
              <w:br/>
              <w:t xml:space="preserve">актов по противодействию </w:t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финансирования 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79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</w:tc>
      </w:tr>
      <w:tr>
        <w:trPr>
          <w:trHeight w:val="104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Проведение </w:t>
              <w:br/>
              <w:t xml:space="preserve">антикоррупционной </w:t>
              <w:br/>
              <w:t xml:space="preserve">экспертизы  муниципальных </w:t>
              <w:br/>
              <w:t>правовых актов и их проектов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2020 - 2022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28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Администрация, Волховская городская </w:t>
              <w:br/>
              <w:t xml:space="preserve">прокуратура </w:t>
            </w:r>
          </w:p>
        </w:tc>
      </w:tr>
      <w:tr>
        <w:trPr>
          <w:trHeight w:val="851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64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Внесение изменений в административные </w:t>
              <w:br/>
              <w:t xml:space="preserve">регламенты оказания </w:t>
              <w:br/>
              <w:t>муниципальных услуг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71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Проведение   мониторинга </w:t>
              <w:br/>
              <w:t xml:space="preserve">качества предоставления </w:t>
              <w:br/>
              <w:t xml:space="preserve">муниципальных услуг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7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своевременное предоставление лицами замещающими муниципальные должности сведений,  представленных в </w:t>
              <w:br/>
              <w:t xml:space="preserve">соответствии с Федеральным </w:t>
              <w:br/>
              <w:t xml:space="preserve"> законом «О муниципальной </w:t>
              <w:br/>
              <w:t xml:space="preserve">службе в Российской </w:t>
              <w:br/>
              <w:t xml:space="preserve">Федерации» гражданами при </w:t>
              <w:br/>
              <w:t xml:space="preserve">поступлении на </w:t>
              <w:br/>
              <w:t xml:space="preserve">муниципальную службу, а </w:t>
              <w:br/>
              <w:t xml:space="preserve">также по соблюдению </w:t>
              <w:br/>
              <w:t xml:space="preserve">муниципальными служащими </w:t>
              <w:br/>
              <w:t xml:space="preserve">ограничений и запретов, </w:t>
              <w:br/>
              <w:t xml:space="preserve">связанных с муниципальной </w:t>
              <w:br/>
              <w:t>службой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Проведение внутреннего </w:t>
              <w:br/>
              <w:t xml:space="preserve">мониторинга полноты и </w:t>
              <w:br/>
              <w:t xml:space="preserve">достоверности сведений о </w:t>
              <w:br/>
              <w:t xml:space="preserve">доходах, об имуществе и </w:t>
              <w:br/>
              <w:t xml:space="preserve">обязательствах </w:t>
              <w:br/>
              <w:t>имущественного характера,</w:t>
              <w:br/>
              <w:t xml:space="preserve">представляемых </w:t>
              <w:br/>
              <w:t>муниципальными служащими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Организация заседаний </w:t>
              <w:br/>
              <w:t xml:space="preserve">комиссии по соблюдению </w:t>
              <w:br/>
              <w:t xml:space="preserve">требований к служебному </w:t>
              <w:br/>
              <w:t xml:space="preserve">поведению муниципальных </w:t>
              <w:br/>
              <w:t xml:space="preserve">служащих и </w:t>
              <w:br/>
              <w:t xml:space="preserve">урегулированию конфликта </w:t>
              <w:br/>
              <w:t xml:space="preserve">интересов (при наличии </w:t>
              <w:br/>
              <w:t>оснований)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Анализ жалоб и обращений </w:t>
              <w:br/>
              <w:t xml:space="preserve">граждан о фактах коррупции в </w:t>
              <w:br/>
              <w:t xml:space="preserve">органах местного </w:t>
              <w:br/>
              <w:t xml:space="preserve">самоуправления  Вындиноостровское сельское поселение и </w:t>
              <w:br/>
              <w:t xml:space="preserve">организация проверок </w:t>
              <w:br/>
              <w:t>указанных фактов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Проведение анализа </w:t>
              <w:br/>
              <w:t xml:space="preserve">эффективности бюджетных </w:t>
              <w:br/>
              <w:t xml:space="preserve">расходов муниципального </w:t>
              <w:br/>
              <w:t xml:space="preserve">бюджета при размещении </w:t>
              <w:br/>
              <w:t xml:space="preserve">заказов на поставки товаров, </w:t>
              <w:br/>
              <w:t xml:space="preserve">выполнение работ и оказании </w:t>
              <w:br/>
              <w:t xml:space="preserve">услуг для муниципальных </w:t>
              <w:br/>
              <w:t>нужд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внутренний финансовый контроль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Обучение муниципальных </w:t>
              <w:br/>
              <w:t xml:space="preserve">служащих  администрации по </w:t>
              <w:br/>
              <w:t xml:space="preserve">вопросам противодействия </w:t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Включение в содержание </w:t>
              <w:br/>
              <w:t xml:space="preserve">квалификационного экзамена </w:t>
              <w:br/>
              <w:t xml:space="preserve">и аттестации муниципальных </w:t>
              <w:br/>
              <w:t xml:space="preserve">служащих вопросов на </w:t>
              <w:br/>
              <w:t xml:space="preserve">знание антикоррупционного </w:t>
              <w:br/>
              <w:t>законодательства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внутренний финансовый контроль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Организация и проведение </w:t>
              <w:br/>
              <w:t xml:space="preserve">семинаров с депутатами </w:t>
              <w:br/>
              <w:t xml:space="preserve">Совета депутатов и </w:t>
              <w:br/>
              <w:t xml:space="preserve">муниципальными служащими </w:t>
              <w:br/>
              <w:t xml:space="preserve">по вопросам противодействия </w:t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внутренний финансовый контроль</w:t>
            </w:r>
          </w:p>
        </w:tc>
      </w:tr>
      <w:tr>
        <w:trPr>
          <w:trHeight w:val="1828" w:hRule="atLeast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86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Информирование</w:t>
            </w:r>
          </w:p>
          <w:p>
            <w:pPr>
              <w:pStyle w:val="Normal"/>
              <w:widowControl w:val="false"/>
              <w:spacing w:lineRule="auto" w:line="276"/>
              <w:ind w:left="43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предпринимателей  муниципального образования Вындиноостровское сельское поселение изменениях в законодательстве в части, касающейся сферы малого и среднего бизнеса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2020  -  2022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не требует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внутренний финансовый контроль</w:t>
            </w:r>
          </w:p>
        </w:tc>
      </w:tr>
      <w:tr>
        <w:trPr/>
        <w:tc>
          <w:tcPr>
            <w:tcW w:w="43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6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12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74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cs="Times New Roman CYR" w:ascii="Times New Roman" w:hAnsi="Times New Roman"/>
          <w:b/>
          <w:bCs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  МО Вындиноостровское сельское поселение Волховского муниципального района.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 МО Вындиноостровское сельское поселение Волховского муниципального района Ленинградской области к 2022 году позволят добиться позитивного изменения ситуации, связанной с коррупционными проявлениями.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системное проведение антикоррупционных экспертиз нормативных правовых актов  администрации  МО Вындиноостровское сельское поселение Волховского муниципального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Администрации  МО Вындиноостровское сельское поселение Волховского муниципального района не позволит создать предпосылки и условия для проявления коррупциногенных  факторов.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022 </w:t>
      </w:r>
      <w:r>
        <w:rPr>
          <w:rFonts w:ascii="Times New Roman" w:hAnsi="Times New Roman"/>
          <w:sz w:val="28"/>
          <w:szCs w:val="28"/>
        </w:rPr>
        <w:t xml:space="preserve">году сократится.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 МО Вындиноостровское сельское поселение Волховского муниципального района.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эффективной системы противодействия коррупции;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дополнительных условий для обеспечения прозрачности деятельности  Администрации МО Вындиноостровское сельское поселение Волховского муниципального района  сельского.  </w:t>
      </w:r>
    </w:p>
    <w:p>
      <w:pPr>
        <w:pStyle w:val="Normal"/>
        <w:widowControl w:val="false"/>
        <w:ind w:firstLine="7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 Система управления и контроля</w:t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>
      <w:pPr>
        <w:pStyle w:val="Normal"/>
        <w:widowControl w:val="false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контроль за выполнением Программы возлагается главу администрации муниципального образования Вындиноостровское сельское поселение. </w:t>
      </w:r>
    </w:p>
    <w:p>
      <w:pPr>
        <w:pStyle w:val="Normal"/>
        <w:widowControl w:val="false"/>
        <w:ind w:firstLine="71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Информация о ходе реализации Программы размещается на официальном сайте муниципального образования во вкладке «Антикоррупция».</w:t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ind w:firstLine="74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ind w:firstLine="7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e24"/>
    <w:pPr>
      <w:widowControl/>
      <w:bidi w:val="0"/>
      <w:spacing w:lineRule="auto" w:line="240" w:before="0" w:after="0"/>
      <w:jc w:val="left"/>
    </w:pPr>
    <w:rPr>
      <w:rFonts w:ascii="T" w:hAnsi="T" w:eastAsia="Times New Roman" w:cs="T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61e24"/>
    <w:pPr>
      <w:keepNext w:val="true"/>
      <w:outlineLvl w:val="0"/>
    </w:pPr>
    <w:rPr>
      <w:rFonts w:ascii="Times New Roman" w:hAnsi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61e2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61e2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ascii="Times New Roman" w:hAnsi="Times New Roman" w:cs="Symbol"/>
    </w:rPr>
  </w:style>
  <w:style w:type="character" w:styleId="ListLabel4">
    <w:name w:val="ListLabel 4"/>
    <w:qFormat/>
    <w:rPr>
      <w:rFonts w:ascii="Times New Roman" w:hAnsi="Times New Roman" w:cs="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61e2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861e2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861e2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61e24"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 LibreOffice_project/1ec314fa52f458adc18c4f025c545a4e8b22c159</Application>
  <Pages>9</Pages>
  <Words>1711</Words>
  <Characters>13352</Characters>
  <CharactersWithSpaces>15101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2017-11-13T11:59:00Z</dcterms:created>
  <dc:creator>User</dc:creator>
  <dc:description/>
  <dc:language>ru-RU</dc:language>
  <cp:lastModifiedBy/>
  <cp:lastPrinted>2017-11-13T12:01:00Z</cp:lastPrinted>
  <dcterms:modified xsi:type="dcterms:W3CDTF">2019-11-07T15:20:03Z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