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2F" w:rsidRDefault="0021283D">
      <w:pPr>
        <w:pStyle w:val="af5"/>
        <w:jc w:val="center"/>
        <w:rPr>
          <w:b/>
          <w:sz w:val="28"/>
          <w:szCs w:val="28"/>
        </w:rPr>
      </w:pPr>
      <w:r w:rsidRPr="0021283D">
        <w:rPr>
          <w:b/>
          <w:noProof/>
          <w:sz w:val="28"/>
          <w:szCs w:val="28"/>
        </w:rPr>
        <w:drawing>
          <wp:inline distT="0" distB="0" distL="0" distR="0">
            <wp:extent cx="685800" cy="6858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83D" w:rsidRDefault="0021283D">
      <w:pPr>
        <w:pStyle w:val="af5"/>
        <w:jc w:val="center"/>
        <w:rPr>
          <w:b/>
          <w:sz w:val="28"/>
          <w:szCs w:val="28"/>
        </w:rPr>
      </w:pPr>
    </w:p>
    <w:p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АДМИНИСТРАЦИЯ</w:t>
      </w:r>
    </w:p>
    <w:p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МУНИЦИПАЛЬНОГО ОБРАЗОВАНИЯ</w:t>
      </w:r>
    </w:p>
    <w:p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 xml:space="preserve">ВЫНДИНООСТРОВСКОЕ </w:t>
      </w:r>
      <w:proofErr w:type="gramStart"/>
      <w:r w:rsidRPr="00F66FA0">
        <w:rPr>
          <w:b/>
          <w:sz w:val="28"/>
          <w:szCs w:val="28"/>
        </w:rPr>
        <w:t>СЕЛЬСКОЕ  ПОСЕЛЕНИЕ</w:t>
      </w:r>
      <w:proofErr w:type="gramEnd"/>
    </w:p>
    <w:p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proofErr w:type="spellStart"/>
      <w:r w:rsidRPr="00F66FA0">
        <w:rPr>
          <w:b/>
          <w:sz w:val="28"/>
          <w:szCs w:val="28"/>
        </w:rPr>
        <w:t>Волховский</w:t>
      </w:r>
      <w:proofErr w:type="spellEnd"/>
      <w:r w:rsidRPr="00F66FA0">
        <w:rPr>
          <w:b/>
          <w:sz w:val="28"/>
          <w:szCs w:val="28"/>
        </w:rPr>
        <w:t xml:space="preserve"> муниципальный район</w:t>
      </w:r>
    </w:p>
    <w:p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Ленинградская область</w:t>
      </w:r>
    </w:p>
    <w:p w:rsidR="00F66FA0" w:rsidRDefault="00F66FA0">
      <w:pPr>
        <w:pStyle w:val="af5"/>
        <w:jc w:val="center"/>
        <w:rPr>
          <w:b/>
          <w:sz w:val="28"/>
          <w:szCs w:val="28"/>
        </w:rPr>
      </w:pPr>
    </w:p>
    <w:p w:rsidR="00154E2F" w:rsidRDefault="00AF41E3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283D" w:rsidRDefault="0021283D">
      <w:pPr>
        <w:pStyle w:val="af5"/>
        <w:jc w:val="center"/>
        <w:rPr>
          <w:b/>
          <w:sz w:val="28"/>
          <w:szCs w:val="28"/>
        </w:rPr>
      </w:pPr>
    </w:p>
    <w:p w:rsidR="00154E2F" w:rsidRDefault="00AF41E3">
      <w:pPr>
        <w:pStyle w:val="af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B511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» </w:t>
      </w:r>
      <w:r w:rsidR="008B5114">
        <w:rPr>
          <w:b/>
          <w:sz w:val="28"/>
          <w:szCs w:val="28"/>
        </w:rPr>
        <w:t>августа</w:t>
      </w:r>
      <w:r w:rsidR="0021283D">
        <w:rPr>
          <w:b/>
          <w:sz w:val="28"/>
          <w:szCs w:val="28"/>
        </w:rPr>
        <w:t xml:space="preserve"> 2022 г</w:t>
      </w:r>
      <w:r>
        <w:rPr>
          <w:b/>
          <w:sz w:val="28"/>
          <w:szCs w:val="28"/>
        </w:rPr>
        <w:t xml:space="preserve">                          </w:t>
      </w:r>
      <w:r w:rsidR="008B5114">
        <w:rPr>
          <w:b/>
          <w:sz w:val="28"/>
          <w:szCs w:val="28"/>
        </w:rPr>
        <w:t xml:space="preserve">               </w:t>
      </w:r>
      <w:r w:rsidR="0021283D">
        <w:rPr>
          <w:b/>
          <w:sz w:val="28"/>
          <w:szCs w:val="28"/>
        </w:rPr>
        <w:t xml:space="preserve">  №</w:t>
      </w:r>
      <w:r w:rsidR="008B5114">
        <w:rPr>
          <w:b/>
          <w:sz w:val="28"/>
          <w:szCs w:val="28"/>
        </w:rPr>
        <w:t>134</w:t>
      </w:r>
    </w:p>
    <w:p w:rsidR="00154E2F" w:rsidRDefault="00154E2F">
      <w:pPr>
        <w:pStyle w:val="af5"/>
        <w:jc w:val="center"/>
        <w:rPr>
          <w:b/>
          <w:sz w:val="28"/>
          <w:szCs w:val="28"/>
        </w:rPr>
      </w:pPr>
    </w:p>
    <w:p w:rsidR="00154E2F" w:rsidRDefault="00AF41E3">
      <w:pPr>
        <w:pStyle w:val="1"/>
        <w:spacing w:before="0"/>
        <w:rPr>
          <w:color w:val="auto"/>
          <w:sz w:val="28"/>
          <w:szCs w:val="28"/>
        </w:rPr>
      </w:pPr>
      <w:r>
        <w:rPr>
          <w:rStyle w:val="af1"/>
        </w:rPr>
        <w:t xml:space="preserve"> </w:t>
      </w:r>
      <w:r>
        <w:rPr>
          <w:rStyle w:val="af1"/>
          <w:color w:val="auto"/>
          <w:sz w:val="28"/>
          <w:szCs w:val="28"/>
        </w:rPr>
        <w:t>«Об утверждении Методики прогнозирования поступлений по источникам финансирования дефицита бюджета</w:t>
      </w:r>
      <w:r w:rsidR="00897674">
        <w:rPr>
          <w:rStyle w:val="af1"/>
          <w:color w:val="auto"/>
          <w:sz w:val="28"/>
          <w:szCs w:val="28"/>
        </w:rPr>
        <w:t xml:space="preserve"> администрации МО</w:t>
      </w:r>
      <w:r>
        <w:rPr>
          <w:rStyle w:val="af1"/>
          <w:color w:val="auto"/>
          <w:sz w:val="28"/>
          <w:szCs w:val="28"/>
        </w:rPr>
        <w:t xml:space="preserve"> </w:t>
      </w:r>
      <w:r w:rsidR="00F66FA0">
        <w:rPr>
          <w:rStyle w:val="af1"/>
          <w:color w:val="auto"/>
          <w:sz w:val="28"/>
          <w:szCs w:val="28"/>
        </w:rPr>
        <w:t>Вындиноостровско</w:t>
      </w:r>
      <w:r w:rsidR="00897674">
        <w:rPr>
          <w:rStyle w:val="af1"/>
          <w:color w:val="auto"/>
          <w:sz w:val="28"/>
          <w:szCs w:val="28"/>
        </w:rPr>
        <w:t>е</w:t>
      </w:r>
      <w:r w:rsidR="00F66FA0">
        <w:rPr>
          <w:rStyle w:val="af1"/>
          <w:color w:val="auto"/>
          <w:sz w:val="28"/>
          <w:szCs w:val="28"/>
        </w:rPr>
        <w:t xml:space="preserve"> сельско</w:t>
      </w:r>
      <w:r w:rsidR="00897674">
        <w:rPr>
          <w:rStyle w:val="af1"/>
          <w:color w:val="auto"/>
          <w:sz w:val="28"/>
          <w:szCs w:val="28"/>
        </w:rPr>
        <w:t>е</w:t>
      </w:r>
      <w:r w:rsidR="00F66FA0">
        <w:rPr>
          <w:rStyle w:val="af1"/>
          <w:color w:val="auto"/>
          <w:sz w:val="28"/>
          <w:szCs w:val="28"/>
        </w:rPr>
        <w:t xml:space="preserve"> поселени</w:t>
      </w:r>
      <w:r w:rsidR="00897674">
        <w:rPr>
          <w:rStyle w:val="af1"/>
          <w:color w:val="auto"/>
          <w:sz w:val="28"/>
          <w:szCs w:val="28"/>
        </w:rPr>
        <w:t>е»</w:t>
      </w:r>
    </w:p>
    <w:p w:rsidR="00154E2F" w:rsidRDefault="00154E2F">
      <w:pPr>
        <w:rPr>
          <w:sz w:val="28"/>
          <w:szCs w:val="28"/>
        </w:rPr>
      </w:pPr>
    </w:p>
    <w:p w:rsidR="007C531F" w:rsidRDefault="00AF41E3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af1"/>
          <w:color w:val="auto"/>
          <w:sz w:val="28"/>
          <w:szCs w:val="28"/>
        </w:rPr>
        <w:t>пунктом 1 статьи 160.2</w:t>
      </w:r>
      <w:r>
        <w:rPr>
          <w:sz w:val="28"/>
          <w:szCs w:val="28"/>
        </w:rPr>
        <w:t xml:space="preserve"> Бюджетного кодекса Российской Федерации и </w:t>
      </w:r>
      <w:r>
        <w:rPr>
          <w:rStyle w:val="af1"/>
          <w:color w:val="auto"/>
          <w:sz w:val="28"/>
          <w:szCs w:val="28"/>
        </w:rPr>
        <w:t>пунктом 3</w:t>
      </w:r>
      <w:r>
        <w:rPr>
          <w:sz w:val="28"/>
          <w:szCs w:val="28"/>
        </w:rPr>
        <w:t xml:space="preserve"> постановления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 администрация </w:t>
      </w:r>
      <w:r w:rsidR="00897674">
        <w:rPr>
          <w:sz w:val="28"/>
          <w:szCs w:val="28"/>
        </w:rPr>
        <w:t xml:space="preserve">МО </w:t>
      </w:r>
      <w:r w:rsidR="00897674">
        <w:rPr>
          <w:rStyle w:val="af1"/>
          <w:bCs/>
          <w:color w:val="auto"/>
          <w:sz w:val="28"/>
          <w:szCs w:val="28"/>
        </w:rPr>
        <w:t>Вындиноостровское сельское</w:t>
      </w:r>
      <w:r w:rsidR="00F66FA0">
        <w:rPr>
          <w:rStyle w:val="af1"/>
          <w:bCs/>
          <w:color w:val="auto"/>
          <w:sz w:val="28"/>
          <w:szCs w:val="28"/>
        </w:rPr>
        <w:t xml:space="preserve"> поселени</w:t>
      </w:r>
      <w:r w:rsidR="00897674">
        <w:rPr>
          <w:rStyle w:val="af1"/>
          <w:bCs/>
          <w:color w:val="auto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154E2F" w:rsidRDefault="007C531F">
      <w:pPr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AF41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="00AF41E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F41E3">
        <w:rPr>
          <w:sz w:val="28"/>
          <w:szCs w:val="28"/>
        </w:rPr>
        <w:t>т:</w:t>
      </w:r>
    </w:p>
    <w:p w:rsidR="00154E2F" w:rsidRDefault="00AF41E3">
      <w:pPr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прилагаемую </w:t>
      </w:r>
      <w:r>
        <w:rPr>
          <w:rStyle w:val="af1"/>
          <w:color w:val="auto"/>
          <w:sz w:val="28"/>
          <w:szCs w:val="28"/>
        </w:rPr>
        <w:t>Методику</w:t>
      </w:r>
      <w:r>
        <w:rPr>
          <w:sz w:val="28"/>
          <w:szCs w:val="28"/>
        </w:rPr>
        <w:t xml:space="preserve"> прогнозирования поступлений по источникам финансирования дефицита бюджета </w:t>
      </w:r>
      <w:r w:rsidR="00897674">
        <w:rPr>
          <w:sz w:val="28"/>
          <w:szCs w:val="28"/>
        </w:rPr>
        <w:t xml:space="preserve">администрации </w:t>
      </w:r>
      <w:r w:rsidR="00DE1FFC">
        <w:rPr>
          <w:sz w:val="28"/>
          <w:szCs w:val="28"/>
        </w:rPr>
        <w:t>М</w:t>
      </w:r>
      <w:r w:rsidR="00897674">
        <w:rPr>
          <w:sz w:val="28"/>
          <w:szCs w:val="28"/>
        </w:rPr>
        <w:t>О Вындиноостровское сельское поселение</w:t>
      </w:r>
      <w:r>
        <w:rPr>
          <w:sz w:val="28"/>
          <w:szCs w:val="28"/>
        </w:rPr>
        <w:t>.</w:t>
      </w:r>
    </w:p>
    <w:p w:rsidR="00154E2F" w:rsidRDefault="00AF41E3">
      <w:pPr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2. </w:t>
      </w:r>
      <w:bookmarkStart w:id="2" w:name="sub_3"/>
      <w:bookmarkEnd w:id="1"/>
      <w:r>
        <w:rPr>
          <w:sz w:val="28"/>
          <w:szCs w:val="28"/>
        </w:rPr>
        <w:t xml:space="preserve">Контроль за исполнением настоящего </w:t>
      </w:r>
      <w:r w:rsidR="00897674">
        <w:rPr>
          <w:sz w:val="28"/>
          <w:szCs w:val="28"/>
        </w:rPr>
        <w:t>постановления оставляю за собой</w:t>
      </w:r>
    </w:p>
    <w:p w:rsidR="00154E2F" w:rsidRDefault="00AF41E3">
      <w:pPr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 xml:space="preserve">3. Настоящее постановление вступает в силу </w:t>
      </w:r>
      <w:r w:rsidRPr="00DE1FFC">
        <w:rPr>
          <w:sz w:val="28"/>
          <w:szCs w:val="28"/>
        </w:rPr>
        <w:t xml:space="preserve">с </w:t>
      </w:r>
      <w:r w:rsidR="00897674" w:rsidRPr="00DE1FFC">
        <w:rPr>
          <w:sz w:val="28"/>
          <w:szCs w:val="28"/>
        </w:rPr>
        <w:t>01.08.2022</w:t>
      </w:r>
      <w:r w:rsidR="007C531F" w:rsidRPr="00DE1FFC">
        <w:rPr>
          <w:sz w:val="28"/>
          <w:szCs w:val="28"/>
        </w:rPr>
        <w:t>_</w:t>
      </w:r>
      <w:r w:rsidRPr="00DE1FFC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897674" w:rsidRDefault="00897674">
      <w:pPr>
        <w:rPr>
          <w:sz w:val="28"/>
          <w:szCs w:val="28"/>
        </w:rPr>
      </w:pPr>
    </w:p>
    <w:p w:rsidR="00897674" w:rsidRDefault="00897674">
      <w:pPr>
        <w:rPr>
          <w:sz w:val="28"/>
          <w:szCs w:val="28"/>
        </w:rPr>
      </w:pPr>
    </w:p>
    <w:bookmarkEnd w:id="3"/>
    <w:p w:rsidR="00154E2F" w:rsidRDefault="00154E2F">
      <w:pPr>
        <w:rPr>
          <w:sz w:val="28"/>
          <w:szCs w:val="28"/>
        </w:rPr>
      </w:pPr>
    </w:p>
    <w:tbl>
      <w:tblPr>
        <w:tblW w:w="10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8"/>
        <w:gridCol w:w="3405"/>
      </w:tblGrid>
      <w:tr w:rsidR="00154E2F" w:rsidTr="00573CFB">
        <w:trPr>
          <w:trHeight w:val="597"/>
        </w:trPr>
        <w:tc>
          <w:tcPr>
            <w:tcW w:w="6808" w:type="dxa"/>
          </w:tcPr>
          <w:p w:rsidR="00154E2F" w:rsidRDefault="00AF41E3" w:rsidP="00573CF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897674">
              <w:rPr>
                <w:sz w:val="28"/>
                <w:szCs w:val="28"/>
              </w:rPr>
              <w:t xml:space="preserve">администрации            </w:t>
            </w:r>
            <w:r w:rsidR="00DE1FFC">
              <w:rPr>
                <w:sz w:val="28"/>
                <w:szCs w:val="28"/>
              </w:rPr>
              <w:t xml:space="preserve">    </w:t>
            </w:r>
            <w:r w:rsidR="00897674">
              <w:rPr>
                <w:sz w:val="28"/>
                <w:szCs w:val="28"/>
              </w:rPr>
              <w:t xml:space="preserve"> </w:t>
            </w:r>
            <w:r w:rsidR="00DE1FFC">
              <w:rPr>
                <w:sz w:val="28"/>
                <w:szCs w:val="28"/>
              </w:rPr>
              <w:t xml:space="preserve">  </w:t>
            </w:r>
            <w:r w:rsidR="00573CF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405" w:type="dxa"/>
          </w:tcPr>
          <w:p w:rsidR="00154E2F" w:rsidRDefault="00573CFB" w:rsidP="00573CFB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Черемхина</w:t>
            </w:r>
            <w:proofErr w:type="spellEnd"/>
            <w:r>
              <w:rPr>
                <w:sz w:val="28"/>
                <w:szCs w:val="28"/>
              </w:rPr>
              <w:t xml:space="preserve"> Е.В         </w:t>
            </w:r>
          </w:p>
        </w:tc>
      </w:tr>
    </w:tbl>
    <w:p w:rsidR="00154E2F" w:rsidRDefault="00154E2F">
      <w:pPr>
        <w:rPr>
          <w:sz w:val="28"/>
          <w:szCs w:val="28"/>
        </w:rPr>
      </w:pPr>
    </w:p>
    <w:p w:rsidR="00154E2F" w:rsidRDefault="00154E2F">
      <w:pPr>
        <w:ind w:firstLine="698"/>
        <w:jc w:val="right"/>
        <w:rPr>
          <w:rStyle w:val="af0"/>
        </w:rPr>
      </w:pPr>
      <w:bookmarkStart w:id="4" w:name="sub_1000"/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  <w:bookmarkStart w:id="5" w:name="_GoBack"/>
      <w:bookmarkEnd w:id="5"/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154E2F" w:rsidRDefault="00154E2F">
      <w:pPr>
        <w:ind w:firstLine="698"/>
        <w:jc w:val="right"/>
        <w:rPr>
          <w:rStyle w:val="af0"/>
        </w:rPr>
      </w:pPr>
    </w:p>
    <w:p w:rsidR="00897674" w:rsidRDefault="00897674">
      <w:pPr>
        <w:ind w:firstLine="698"/>
        <w:jc w:val="right"/>
        <w:rPr>
          <w:rStyle w:val="af0"/>
          <w:b w:val="0"/>
          <w:color w:val="auto"/>
        </w:rPr>
      </w:pPr>
    </w:p>
    <w:p w:rsidR="00897674" w:rsidRDefault="00897674">
      <w:pPr>
        <w:ind w:firstLine="698"/>
        <w:jc w:val="right"/>
        <w:rPr>
          <w:rStyle w:val="af0"/>
          <w:b w:val="0"/>
          <w:color w:val="auto"/>
        </w:rPr>
      </w:pPr>
    </w:p>
    <w:p w:rsidR="00154E2F" w:rsidRDefault="00AF41E3">
      <w:pPr>
        <w:ind w:firstLine="698"/>
        <w:jc w:val="right"/>
      </w:pPr>
      <w:r>
        <w:rPr>
          <w:rStyle w:val="af0"/>
          <w:b w:val="0"/>
          <w:color w:val="auto"/>
        </w:rPr>
        <w:t>Утверждена</w:t>
      </w:r>
      <w:r>
        <w:rPr>
          <w:rStyle w:val="af0"/>
          <w:color w:val="auto"/>
        </w:rPr>
        <w:br/>
      </w:r>
      <w:r>
        <w:rPr>
          <w:rStyle w:val="af1"/>
          <w:color w:val="auto"/>
        </w:rPr>
        <w:t>постановлением администрации</w:t>
      </w:r>
      <w:r w:rsidR="00897674">
        <w:rPr>
          <w:rStyle w:val="af1"/>
          <w:color w:val="auto"/>
        </w:rPr>
        <w:t xml:space="preserve"> МО</w:t>
      </w:r>
      <w:r>
        <w:rPr>
          <w:rStyle w:val="af0"/>
          <w:color w:val="auto"/>
        </w:rPr>
        <w:br/>
      </w:r>
      <w:r w:rsidR="00897674">
        <w:rPr>
          <w:rStyle w:val="af1"/>
          <w:bCs/>
          <w:color w:val="auto"/>
        </w:rPr>
        <w:t>Вындиноостровское сельское</w:t>
      </w:r>
      <w:r w:rsidR="00F66FA0">
        <w:rPr>
          <w:rStyle w:val="af1"/>
          <w:bCs/>
          <w:color w:val="auto"/>
        </w:rPr>
        <w:t xml:space="preserve"> поселени</w:t>
      </w:r>
      <w:r w:rsidR="00897674">
        <w:rPr>
          <w:rStyle w:val="af1"/>
          <w:bCs/>
          <w:color w:val="auto"/>
        </w:rPr>
        <w:t>е</w:t>
      </w:r>
      <w:r>
        <w:rPr>
          <w:rStyle w:val="af0"/>
          <w:color w:val="auto"/>
        </w:rPr>
        <w:br/>
      </w:r>
      <w:r>
        <w:rPr>
          <w:rStyle w:val="af0"/>
          <w:b w:val="0"/>
          <w:color w:val="auto"/>
        </w:rPr>
        <w:t xml:space="preserve">от </w:t>
      </w:r>
      <w:r w:rsidR="008B5114">
        <w:rPr>
          <w:rStyle w:val="af0"/>
          <w:b w:val="0"/>
          <w:color w:val="auto"/>
        </w:rPr>
        <w:t>16.08.2022г</w:t>
      </w:r>
      <w:r>
        <w:rPr>
          <w:rStyle w:val="af0"/>
          <w:b w:val="0"/>
          <w:color w:val="auto"/>
        </w:rPr>
        <w:t>_ г. №</w:t>
      </w:r>
      <w:r w:rsidR="008B5114">
        <w:rPr>
          <w:rStyle w:val="af0"/>
          <w:b w:val="0"/>
          <w:color w:val="auto"/>
        </w:rPr>
        <w:t>134</w:t>
      </w:r>
    </w:p>
    <w:bookmarkEnd w:id="4"/>
    <w:p w:rsidR="00154E2F" w:rsidRDefault="00154E2F">
      <w:pPr>
        <w:pStyle w:val="1"/>
        <w:spacing w:before="0"/>
      </w:pPr>
    </w:p>
    <w:p w:rsidR="00154E2F" w:rsidRDefault="00AF41E3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Методика</w:t>
      </w:r>
      <w:r>
        <w:rPr>
          <w:sz w:val="28"/>
          <w:szCs w:val="28"/>
        </w:rPr>
        <w:br/>
        <w:t>прогнозирования поступлений по источникам финансирования дефицита бюджета</w:t>
      </w:r>
      <w:r w:rsidR="00897674">
        <w:rPr>
          <w:sz w:val="28"/>
          <w:szCs w:val="28"/>
        </w:rPr>
        <w:t xml:space="preserve"> администрации МО</w:t>
      </w:r>
      <w:r>
        <w:rPr>
          <w:sz w:val="28"/>
          <w:szCs w:val="28"/>
        </w:rPr>
        <w:t xml:space="preserve"> </w:t>
      </w:r>
      <w:r w:rsidR="00897674">
        <w:rPr>
          <w:sz w:val="28"/>
          <w:szCs w:val="28"/>
        </w:rPr>
        <w:t>Вындиноостровское сельское поселение</w:t>
      </w:r>
    </w:p>
    <w:p w:rsidR="00154E2F" w:rsidRDefault="00154E2F">
      <w:pPr>
        <w:pStyle w:val="1"/>
        <w:spacing w:before="0" w:after="0"/>
        <w:rPr>
          <w:sz w:val="28"/>
          <w:szCs w:val="28"/>
        </w:rPr>
      </w:pPr>
    </w:p>
    <w:p w:rsidR="00897674" w:rsidRDefault="00AF41E3">
      <w:pPr>
        <w:rPr>
          <w:sz w:val="28"/>
          <w:szCs w:val="28"/>
        </w:rPr>
      </w:pPr>
      <w:r>
        <w:rPr>
          <w:sz w:val="28"/>
          <w:szCs w:val="28"/>
        </w:rPr>
        <w:t xml:space="preserve">1. Методика прогнозирования поступлений по источникам финансирования дефицита бюджета </w:t>
      </w:r>
      <w:r w:rsidR="00897674">
        <w:rPr>
          <w:sz w:val="28"/>
          <w:szCs w:val="28"/>
        </w:rPr>
        <w:t xml:space="preserve">администрации МО Вындиноостровское сельское поселение </w:t>
      </w:r>
      <w:r>
        <w:rPr>
          <w:sz w:val="28"/>
          <w:szCs w:val="28"/>
        </w:rPr>
        <w:t xml:space="preserve">(далее - Методика) разработана в целях повышения качества планирования поступлений по источникам финансирования дефицита бюджета </w:t>
      </w:r>
      <w:r w:rsidR="00897674">
        <w:rPr>
          <w:sz w:val="28"/>
          <w:szCs w:val="28"/>
        </w:rPr>
        <w:t>администрации МО Вындиноостровское сельское поселение</w:t>
      </w:r>
      <w:r>
        <w:rPr>
          <w:sz w:val="28"/>
          <w:szCs w:val="28"/>
        </w:rPr>
        <w:t xml:space="preserve">, главным администратором которых является администрация </w:t>
      </w:r>
      <w:r w:rsidR="00897674">
        <w:rPr>
          <w:sz w:val="28"/>
          <w:szCs w:val="28"/>
        </w:rPr>
        <w:t xml:space="preserve">МО Вындиноостровское сельское поселение </w:t>
      </w:r>
    </w:p>
    <w:p w:rsidR="00154E2F" w:rsidRDefault="00AF41E3">
      <w:pPr>
        <w:rPr>
          <w:sz w:val="28"/>
          <w:szCs w:val="28"/>
        </w:rPr>
      </w:pPr>
      <w:r>
        <w:rPr>
          <w:sz w:val="28"/>
          <w:szCs w:val="28"/>
        </w:rPr>
        <w:t xml:space="preserve">2. Перечень источников финансирования дефицита бюджета </w:t>
      </w:r>
      <w:r w:rsidR="00897674">
        <w:rPr>
          <w:sz w:val="28"/>
          <w:szCs w:val="28"/>
        </w:rPr>
        <w:t>администрации МО Вындиноостровское сельское поселение</w:t>
      </w:r>
      <w:r>
        <w:rPr>
          <w:sz w:val="28"/>
          <w:szCs w:val="28"/>
        </w:rPr>
        <w:t xml:space="preserve">, главным администратором которых является администрация </w:t>
      </w:r>
      <w:r w:rsidR="00897674">
        <w:rPr>
          <w:sz w:val="28"/>
          <w:szCs w:val="28"/>
        </w:rPr>
        <w:t>МО Вындиноостровское сельское поселение</w:t>
      </w:r>
      <w:r>
        <w:rPr>
          <w:sz w:val="28"/>
          <w:szCs w:val="28"/>
        </w:rPr>
        <w:t xml:space="preserve">, используемый для прогнозирования поступлений в бюджет администрация </w:t>
      </w:r>
      <w:r w:rsidR="00897674">
        <w:rPr>
          <w:sz w:val="28"/>
          <w:szCs w:val="28"/>
        </w:rPr>
        <w:t>МО Вындиноостровское сельское поселение</w:t>
      </w:r>
      <w:r>
        <w:rPr>
          <w:sz w:val="28"/>
          <w:szCs w:val="28"/>
        </w:rPr>
        <w:t xml:space="preserve">, приведён в </w:t>
      </w:r>
      <w:r>
        <w:rPr>
          <w:rStyle w:val="af1"/>
          <w:color w:val="auto"/>
          <w:sz w:val="28"/>
          <w:szCs w:val="28"/>
        </w:rPr>
        <w:t>таблице 1</w:t>
      </w:r>
      <w:r>
        <w:rPr>
          <w:sz w:val="28"/>
          <w:szCs w:val="28"/>
        </w:rPr>
        <w:t>.</w:t>
      </w:r>
    </w:p>
    <w:p w:rsidR="00CC74FD" w:rsidRDefault="00CC74FD" w:rsidP="00CC74FD">
      <w:pPr>
        <w:pStyle w:val="a6"/>
        <w:jc w:val="center"/>
      </w:pPr>
    </w:p>
    <w:p w:rsidR="00154E2F" w:rsidRDefault="00154E2F">
      <w:pPr>
        <w:rPr>
          <w:sz w:val="28"/>
          <w:szCs w:val="28"/>
        </w:rPr>
      </w:pPr>
    </w:p>
    <w:p w:rsidR="00154E2F" w:rsidRDefault="00AF41E3">
      <w:pPr>
        <w:ind w:firstLine="698"/>
        <w:jc w:val="right"/>
        <w:rPr>
          <w:b/>
          <w:sz w:val="28"/>
          <w:szCs w:val="28"/>
        </w:rPr>
      </w:pPr>
      <w:bookmarkStart w:id="6" w:name="sub_10"/>
      <w:r>
        <w:rPr>
          <w:rStyle w:val="af0"/>
          <w:b w:val="0"/>
          <w:sz w:val="28"/>
          <w:szCs w:val="28"/>
        </w:rPr>
        <w:t>Таблица 1.</w:t>
      </w:r>
    </w:p>
    <w:bookmarkEnd w:id="6"/>
    <w:p w:rsidR="00154E2F" w:rsidRDefault="00154E2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544"/>
        <w:gridCol w:w="4819"/>
      </w:tblGrid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>
            <w:pPr>
              <w:pStyle w:val="af2"/>
              <w:jc w:val="center"/>
            </w:pPr>
            <w:r w:rsidRPr="00DE1FFC">
              <w:t>Код администратора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>
            <w:pPr>
              <w:pStyle w:val="af2"/>
              <w:jc w:val="center"/>
            </w:pPr>
            <w:r w:rsidRPr="00DE1FFC">
              <w:t xml:space="preserve">Код </w:t>
            </w:r>
            <w:r w:rsidRPr="00DE1FFC">
              <w:rPr>
                <w:rStyle w:val="af1"/>
                <w:color w:val="auto"/>
              </w:rPr>
              <w:t>бюджетной классификации</w:t>
            </w:r>
            <w:r w:rsidRPr="00DE1FFC"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AF41E3">
            <w:pPr>
              <w:pStyle w:val="af2"/>
              <w:jc w:val="center"/>
            </w:pPr>
            <w:r w:rsidRPr="00DE1FFC">
              <w:t>Наименование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154E2F">
            <w:pPr>
              <w:pStyle w:val="af2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01 02 00 00 1</w:t>
            </w:r>
            <w:r w:rsidR="007C531F" w:rsidRPr="00DE1FFC">
              <w:t>0</w:t>
            </w:r>
            <w:r w:rsidRPr="00DE1FFC">
              <w:t xml:space="preserve">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B4446D">
            <w:pPr>
              <w:pStyle w:val="af3"/>
            </w:pPr>
            <w:r w:rsidRPr="00DE1FFC">
              <w:t xml:space="preserve">Привлечение </w:t>
            </w:r>
            <w:r w:rsidR="002831BE" w:rsidRPr="00DE1FFC">
              <w:t>сельскими</w:t>
            </w:r>
            <w:r w:rsidRPr="00DE1FFC">
              <w:t xml:space="preserve"> поселениями кредитов от кредитных организаций в валюте Российской Федерации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154E2F">
            <w:pPr>
              <w:pStyle w:val="af2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01 02 00 00 1</w:t>
            </w:r>
            <w:r w:rsidR="007C531F" w:rsidRPr="00DE1FFC">
              <w:t>0</w:t>
            </w:r>
            <w:r w:rsidRPr="00DE1FFC">
              <w:t xml:space="preserve">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B4446D">
            <w:pPr>
              <w:pStyle w:val="af3"/>
            </w:pPr>
            <w:r w:rsidRPr="00DE1FFC">
              <w:t xml:space="preserve">Погашение </w:t>
            </w:r>
            <w:r w:rsidR="002831BE" w:rsidRPr="00DE1FFC">
              <w:t>сельскими</w:t>
            </w:r>
            <w:r w:rsidRPr="00DE1FFC">
              <w:t xml:space="preserve"> поселениями кредитов от кредитных организаций в валюте Российской Федерации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154E2F">
            <w:pPr>
              <w:pStyle w:val="af2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01 03 01 00 1</w:t>
            </w:r>
            <w:r w:rsidR="007C531F" w:rsidRPr="00DE1FFC">
              <w:t>0</w:t>
            </w:r>
            <w:r w:rsidRPr="00DE1FFC">
              <w:t xml:space="preserve">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81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2"/>
              <w:gridCol w:w="1398"/>
            </w:tblGrid>
            <w:tr w:rsidR="00154E2F" w:rsidRPr="00DE1FFC">
              <w:tc>
                <w:tcPr>
                  <w:tcW w:w="3948" w:type="dxa"/>
                  <w:shd w:val="clear" w:color="auto" w:fill="FFFFFF"/>
                </w:tcPr>
                <w:p w:rsidR="00154E2F" w:rsidRPr="00DE1FFC" w:rsidRDefault="00B4446D" w:rsidP="002831BE">
                  <w:pPr>
                    <w:pStyle w:val="af3"/>
                    <w:ind w:right="2064"/>
                  </w:pPr>
                  <w:r w:rsidRPr="00DE1FFC">
                    <w:t xml:space="preserve">Привлечение кредитов из других бюджетов бюджетной системы Российской Федерации бюджетами </w:t>
                  </w:r>
                  <w:r w:rsidR="007C531F" w:rsidRPr="00DE1FFC">
                    <w:t>сельских</w:t>
                  </w:r>
                  <w:r w:rsidRPr="00DE1FFC">
                    <w:t xml:space="preserve"> поселений в валюте Российской Федерации</w:t>
                  </w:r>
                </w:p>
              </w:tc>
              <w:tc>
                <w:tcPr>
                  <w:tcW w:w="816" w:type="dxa"/>
                  <w:shd w:val="clear" w:color="auto" w:fill="FFFFFF"/>
                </w:tcPr>
                <w:p w:rsidR="00154E2F" w:rsidRPr="00DE1FFC" w:rsidRDefault="00154E2F">
                  <w:pPr>
                    <w:pStyle w:val="af3"/>
                  </w:pPr>
                </w:p>
              </w:tc>
            </w:tr>
          </w:tbl>
          <w:p w:rsidR="00154E2F" w:rsidRPr="00DE1FFC" w:rsidRDefault="00154E2F">
            <w:pPr>
              <w:pStyle w:val="af3"/>
            </w:pP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154E2F">
            <w:pPr>
              <w:pStyle w:val="af2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01 03 01 00 1</w:t>
            </w:r>
            <w:r w:rsidR="007C531F" w:rsidRPr="00DE1FFC">
              <w:t>0</w:t>
            </w:r>
            <w:r w:rsidRPr="00DE1FFC">
              <w:t xml:space="preserve">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B4446D">
            <w:pPr>
              <w:pStyle w:val="af3"/>
            </w:pPr>
            <w:r w:rsidRPr="00DE1FFC">
              <w:t xml:space="preserve">Погашение бюджетами </w:t>
            </w:r>
            <w:r w:rsidR="007C531F" w:rsidRPr="00DE1FFC">
              <w:t>сельских</w:t>
            </w:r>
            <w:r w:rsidRPr="00DE1FFC">
              <w:t xml:space="preserve">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Default="00154E2F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01 05 01 01 1</w:t>
            </w:r>
            <w:r w:rsidR="007C531F" w:rsidRPr="00DE1FFC">
              <w:t>0</w:t>
            </w:r>
            <w:r w:rsidRPr="00DE1FFC">
              <w:t xml:space="preserve">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B4446D">
            <w:pPr>
              <w:pStyle w:val="af3"/>
            </w:pPr>
            <w:r w:rsidRPr="00DE1FFC">
              <w:t xml:space="preserve">Увеличение остатков денежных средств </w:t>
            </w:r>
            <w:r w:rsidRPr="00DE1FFC">
              <w:lastRenderedPageBreak/>
              <w:t xml:space="preserve">финансовых резервов бюджетов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Default="00154E2F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01 05 01 01 1</w:t>
            </w:r>
            <w:r w:rsidR="007C531F" w:rsidRPr="00DE1FFC">
              <w:t>0</w:t>
            </w:r>
            <w:r w:rsidRPr="00DE1FFC">
              <w:t xml:space="preserve">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AF41E3">
            <w:pPr>
              <w:pStyle w:val="af3"/>
            </w:pPr>
            <w:r w:rsidRPr="00DE1FFC">
              <w:t xml:space="preserve">Уменьшение остатков денежных средств финансовых резервов бюджетов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Default="00154E2F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01 05 02 01 1</w:t>
            </w:r>
            <w:r w:rsidR="007C531F" w:rsidRPr="00DE1FFC">
              <w:t>0</w:t>
            </w:r>
            <w:r w:rsidRPr="00DE1FFC">
              <w:t xml:space="preserve">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AF41E3">
            <w:pPr>
              <w:pStyle w:val="af3"/>
            </w:pPr>
            <w:r w:rsidRPr="00DE1FFC">
              <w:t xml:space="preserve">Увеличение прочих остатков денежных средств бюджетов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  <w:tr w:rsidR="00AF41E3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3" w:rsidRDefault="00AF41E3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3" w:rsidRPr="00DE1FFC" w:rsidRDefault="00AF41E3" w:rsidP="007C531F">
            <w:pPr>
              <w:pStyle w:val="af2"/>
              <w:jc w:val="center"/>
            </w:pPr>
            <w:r w:rsidRPr="00DE1FFC">
              <w:t>01 05 02 01 1</w:t>
            </w:r>
            <w:r w:rsidR="007C531F" w:rsidRPr="00DE1FFC">
              <w:t>0</w:t>
            </w:r>
            <w:r w:rsidRPr="00DE1FFC">
              <w:t xml:space="preserve">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E3" w:rsidRPr="00DE1FFC" w:rsidRDefault="00AF41E3">
            <w:pPr>
              <w:pStyle w:val="af3"/>
            </w:pPr>
            <w:r w:rsidRPr="00DE1FFC">
              <w:t xml:space="preserve">Уменьшение прочих остатков денежных средств бюджетов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Default="00154E2F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01 06 06 01 1</w:t>
            </w:r>
            <w:r w:rsidR="007C531F" w:rsidRPr="00DE1FFC">
              <w:t>0</w:t>
            </w:r>
            <w:r w:rsidRPr="00DE1FFC">
              <w:t xml:space="preserve"> 0000 550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AF41E3">
            <w:pPr>
              <w:pStyle w:val="af3"/>
            </w:pPr>
            <w:r w:rsidRPr="00DE1FFC">
              <w:t xml:space="preserve">Увеличение иных финансовых активов в собственности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Default="00154E2F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01 06 06 01 1</w:t>
            </w:r>
            <w:r w:rsidR="007C531F" w:rsidRPr="00DE1FFC">
              <w:t>0</w:t>
            </w:r>
            <w:r w:rsidRPr="00DE1FFC">
              <w:t xml:space="preserve"> 0000 650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AF41E3">
            <w:pPr>
              <w:pStyle w:val="af3"/>
            </w:pPr>
            <w:r w:rsidRPr="00DE1FFC">
              <w:t xml:space="preserve">Уменьшение иных финансовых активов в собственности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Default="00154E2F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 w:rsidP="007C531F">
            <w:pPr>
              <w:pStyle w:val="af2"/>
              <w:jc w:val="center"/>
            </w:pPr>
            <w:r w:rsidRPr="00DE1FFC">
              <w:t>01 06 06 00 1</w:t>
            </w:r>
            <w:r w:rsidR="007C531F" w:rsidRPr="00DE1FFC">
              <w:t>0</w:t>
            </w:r>
            <w:r w:rsidRPr="00DE1FFC">
              <w:t xml:space="preserve">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AF41E3">
            <w:pPr>
              <w:pStyle w:val="af3"/>
            </w:pPr>
            <w:r w:rsidRPr="00DE1FFC">
              <w:t xml:space="preserve">Привлечение прочих источников внутреннего финансирования дефицитов бюджетов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  <w:tr w:rsidR="00154E2F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Default="00154E2F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DE1FFC" w:rsidRDefault="00AF41E3">
            <w:pPr>
              <w:pStyle w:val="af2"/>
              <w:jc w:val="center"/>
            </w:pPr>
            <w:r w:rsidRPr="00DE1FFC">
              <w:t>01 06 06 00 10 0000 810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E2F" w:rsidRPr="00DE1FFC" w:rsidRDefault="00AF41E3">
            <w:pPr>
              <w:pStyle w:val="af3"/>
            </w:pPr>
            <w:r w:rsidRPr="00DE1FFC">
              <w:t xml:space="preserve">Погашение обязательств за счет прочих источников внутреннего финансирования дефицитов бюджетов </w:t>
            </w:r>
            <w:r w:rsidR="007C531F" w:rsidRPr="00DE1FFC">
              <w:t>сельских</w:t>
            </w:r>
            <w:r w:rsidRPr="00DE1FFC">
              <w:t xml:space="preserve"> поселений</w:t>
            </w:r>
          </w:p>
        </w:tc>
      </w:tr>
    </w:tbl>
    <w:p w:rsidR="00154E2F" w:rsidRDefault="00154E2F"/>
    <w:p w:rsidR="00154E2F" w:rsidRDefault="00AF41E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Прогнозные значения объемов поступлений по источникам финансирования дефицита бюджета рассчитываются на основании показателей и сведений, необходимых для определения прогноза объемов поступлений по источникам финансирования дефицита бюджета, с применением следующих метод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расчетов: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Объем поступлений от размещения муниципальных ценных бумаг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номинальная стоимость которых указана в валюте Российской Федерации (далее - муниципальные ценные бумаги), прогнозируется с учетом условий эмиссии действующих и планируемых к выпуску муниципальных облигационных займов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финансовом году с применением метода прямого счета.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412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поступлений от размещения муниципальных ценных бумаг на соответствующий финансовый год определяется по следующей формуле:</w:t>
      </w:r>
    </w:p>
    <w:bookmarkEnd w:id="7"/>
    <w:p w:rsidR="00154E2F" w:rsidRDefault="00154E2F">
      <w:pPr>
        <w:rPr>
          <w:color w:val="000000" w:themeColor="text1"/>
        </w:rPr>
      </w:pPr>
    </w:p>
    <w:p w:rsidR="00154E2F" w:rsidRDefault="00AF41E3">
      <w:pPr>
        <w:ind w:firstLine="698"/>
        <w:jc w:val="center"/>
        <w:rPr>
          <w:color w:val="000000" w:themeColor="text1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860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,</w:t>
      </w:r>
    </w:p>
    <w:p w:rsidR="00154E2F" w:rsidRDefault="00154E2F">
      <w:pPr>
        <w:rPr>
          <w:color w:val="000000" w:themeColor="text1"/>
        </w:rPr>
      </w:pP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ПЦБ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от размещения муниципальных ценных бумаг;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прогнозируемый дефицит местного бюджета;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изменение остатков средств на счетах по учету средств местного бюджета;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ПДО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долговых обязательств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подлежащий погашению;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9411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иным источникам финансирования дефицита местного бюджета;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410"/>
      <w:bookmarkEnd w:id="8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коэффициент, учитывающий поступления по источникам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финансирования дефицита местного бюджета за счет размещения муниципальных ценных бумаг и зависящий от конъюнктуры фондового рынка, не превышающий долю муниципальных ценных бумаг, предусмотренную муниципальной долговой политикой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Объем поступлений по получению кредитов от кредитных организаций в местный бюджет в валюте Российской Федерации (далее - объем поступлений по кредитам кредитных организаций) прогнозируется с учетом действующих кредитных договоров и планируемых к заключению в соответствующем финансовом году.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432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прогнозного объема поступлений по кредитам кредитных организаций применяется метод прямого счета.</w:t>
      </w:r>
    </w:p>
    <w:bookmarkEnd w:id="10"/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поступлений по кредитам кредитных организаций на соответствующий финансовый год определяется по следующей формуле:</w:t>
      </w:r>
    </w:p>
    <w:p w:rsidR="00154E2F" w:rsidRDefault="00154E2F">
      <w:pPr>
        <w:rPr>
          <w:color w:val="000000" w:themeColor="text1"/>
        </w:rPr>
      </w:pPr>
    </w:p>
    <w:p w:rsidR="00154E2F" w:rsidRDefault="00AF41E3">
      <w:pPr>
        <w:ind w:firstLine="698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8670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,</w:t>
      </w:r>
    </w:p>
    <w:p w:rsidR="00154E2F" w:rsidRDefault="00154E2F">
      <w:pPr>
        <w:rPr>
          <w:color w:val="000000" w:themeColor="text1"/>
        </w:rPr>
      </w:pP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ПKKOi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кредитам кредитных организаций;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Дj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прогнозируемый дефицит местного бюджета;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ИOi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изменение остатков средств на счетах по учету средств бюджета;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ПДОi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долговых обязательств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подлежащий погашению;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9431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иным источникам финансирования дефицита местного бюджета;</w:t>
      </w:r>
    </w:p>
    <w:bookmarkEnd w:id="11"/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ПЦБi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от размещения муниципальных ценных бумаг;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ПБКi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бюджетным кредитам.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Расчет прогнозного объема поступлений и возвратов по кредитам от других бюджетов бюджетной системы Российской Федерации в валюте Российской Федерации (далее - объем поступлений по бюджетным кредитам) осуществляется: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бюджетным кредитам - в соответствии с принятыми решениями о распределении и предоставлении бюджетных кредитов;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бюджетным кредитам на пополнение остатка средств на едином счете бюджета - в пределах лимита, не превышающего одной двенадцатой утвержденного решением о местном бюджете на соответствующий финансовый год и плановый период объема доходов местного бюджета, за исключением субсидий, субвенций и иных межбюджетных трансфертов, имеющих целевое назначение, рассчитанного в соответствии со </w:t>
      </w:r>
      <w:hyperlink r:id="rId11" w:history="1"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статьей 93.6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424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прогнозировании объема поступлений по бюджетным кредитам применяется метод прямого счета, метод экстраполяции.</w:t>
      </w:r>
    </w:p>
    <w:bookmarkEnd w:id="12"/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поступлений по бюджетным кредитам на соответствующий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финансовый год определяется по следующей формуле:</w:t>
      </w:r>
    </w:p>
    <w:p w:rsidR="00154E2F" w:rsidRDefault="00154E2F">
      <w:pPr>
        <w:rPr>
          <w:color w:val="000000" w:themeColor="text1"/>
        </w:rPr>
      </w:pPr>
    </w:p>
    <w:p w:rsidR="00154E2F" w:rsidRDefault="00AF41E3">
      <w:pPr>
        <w:ind w:firstLine="698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009775" cy="581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,</w:t>
      </w:r>
    </w:p>
    <w:p w:rsidR="00154E2F" w:rsidRDefault="00154E2F">
      <w:pPr>
        <w:rPr>
          <w:color w:val="000000" w:themeColor="text1"/>
        </w:rPr>
      </w:pP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ПБКi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бюджетным кредитам;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ПБКпр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бюджетным кредитам по решениям, принятым на региональном уровне, о распределении и предоставлении бюджетных кредитов бюджету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429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ЛKj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кредитных средств в пределах лимита, не превышающего одной двенадцатой утвержденного решением о местном бюджете на соответствующий финансовый год и плановый период объема доходов местного бюджета, за исключением субсидий, субвенций и иных межбюджетных трансфертов, имеющих целевое назначение, рассчитанного в соответствии со 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статьей 93.6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4210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n - прогнозируемое количество случаев привлечения бюджетного кредита на пополнение остатка средств на едином счете бюджета в течение соответствующего финансового года.</w:t>
      </w:r>
    </w:p>
    <w:bookmarkEnd w:id="14"/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Объем поступлений по возврату бюджетных кредитов, предоставленных юридическим лицам из местного бюджета в валюте Российской Федерации (далее - объем поступлений по возврату бюджетных кредитов юридическими лицами) прогнозируется в соответствии с условиями: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заключенных договоров (соглашений) о предоставлении бюджетных кредитов;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заключенных договоров о предоставлении муниципальных гарантий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предусматривающих право регрессного требования </w:t>
      </w:r>
      <w:proofErr w:type="spellStart"/>
      <w:r w:rsidR="00A15A9B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Вындиноостровским</w:t>
      </w:r>
      <w:proofErr w:type="spellEnd"/>
      <w:r w:rsidR="00A15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гарантом обязательств по предоставленным муниципальным гарантиям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445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прогнозного объема поступлений по возврату бюджетных кредитов юридическими лицами применяется метод прямого счета.</w:t>
      </w:r>
    </w:p>
    <w:bookmarkEnd w:id="15"/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поступлений по возврату бюджетных кредитов юридическими лицами на соответствующий финансовый год определяется по следующей формуле:</w:t>
      </w:r>
    </w:p>
    <w:p w:rsidR="00154E2F" w:rsidRDefault="00154E2F">
      <w:pPr>
        <w:rPr>
          <w:color w:val="000000" w:themeColor="text1"/>
        </w:rPr>
      </w:pPr>
    </w:p>
    <w:p w:rsidR="00154E2F" w:rsidRDefault="00AF41E3">
      <w:pPr>
        <w:ind w:firstLine="698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516630" cy="414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,</w:t>
      </w:r>
    </w:p>
    <w:p w:rsidR="00154E2F" w:rsidRDefault="00154E2F">
      <w:pPr>
        <w:rPr>
          <w:color w:val="000000" w:themeColor="text1"/>
        </w:rPr>
      </w:pP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ВБКюл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возврату бюджетных кредитов юридическими лицами;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ВБКюл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прогнозный объем поступлений по возврату бюджетных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кредитов юридическими лицами по заключенным договорам (соглашениям) о предоставлении бюджетных кредитов.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ВБКгар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прогнозный объем поступлений средств в счет возмещения </w:t>
      </w:r>
      <w:proofErr w:type="spellStart"/>
      <w:r w:rsidR="00A15A9B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Вындиноостровскому</w:t>
      </w:r>
      <w:proofErr w:type="spellEnd"/>
      <w:r w:rsidR="00A15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гаранту обязательств в порядке регрессного требования в соответствии с заключенными договорами о предоставлении муниципальных гарантий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По иным источникам финансирования дефицита бюджета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поступлений рассчитывается одним из следующих методов: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методом прямого счета на основании нормативных правовых актов, договоров, соглашений (проектов нормативных правовых актов, договоров соглашений), действующих (планируемых к принятию, заключению) в очередном финансовом году и плановом периоде;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методом усреднения по следующей формуле:</w:t>
      </w:r>
    </w:p>
    <w:p w:rsidR="00154E2F" w:rsidRDefault="0015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ВИФ = (ВИФ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ВИФ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ВИФ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</w:t>
      </w:r>
    </w:p>
    <w:p w:rsidR="00154E2F" w:rsidRDefault="0015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ВИФ – прогноз прочих поступлений по источникам финансирования дефицита бюджета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ВИФ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ВИФ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ВИФ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фактические поступления по источникам финансирования дефицита бюджета </w:t>
      </w:r>
      <w:proofErr w:type="spellStart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Вындиноостровского</w:t>
      </w:r>
      <w:proofErr w:type="spellEnd"/>
      <w:r w:rsidR="00F6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три года, предшествующих текущему;</w:t>
      </w:r>
    </w:p>
    <w:p w:rsidR="00154E2F" w:rsidRDefault="00AF41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 – текущий год.</w:t>
      </w:r>
    </w:p>
    <w:p w:rsidR="00154E2F" w:rsidRDefault="0015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9"/>
    <w:p w:rsidR="00154E2F" w:rsidRDefault="00154E2F">
      <w:pPr>
        <w:rPr>
          <w:color w:val="000000" w:themeColor="text1"/>
        </w:rPr>
      </w:pPr>
    </w:p>
    <w:sectPr w:rsidR="00154E2F" w:rsidSect="00DE1FFC">
      <w:footerReference w:type="default" r:id="rId14"/>
      <w:pgSz w:w="11900" w:h="16800"/>
      <w:pgMar w:top="851" w:right="112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DE" w:rsidRDefault="002A1EDE">
      <w:r>
        <w:separator/>
      </w:r>
    </w:p>
  </w:endnote>
  <w:endnote w:type="continuationSeparator" w:id="0">
    <w:p w:rsidR="002A1EDE" w:rsidRDefault="002A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2F" w:rsidRDefault="00AF41E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DE" w:rsidRDefault="002A1EDE">
      <w:r>
        <w:separator/>
      </w:r>
    </w:p>
  </w:footnote>
  <w:footnote w:type="continuationSeparator" w:id="0">
    <w:p w:rsidR="002A1EDE" w:rsidRDefault="002A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BE5"/>
    <w:rsid w:val="00014BE5"/>
    <w:rsid w:val="00064058"/>
    <w:rsid w:val="00113D90"/>
    <w:rsid w:val="00154705"/>
    <w:rsid w:val="00154E2F"/>
    <w:rsid w:val="001A4E02"/>
    <w:rsid w:val="001B241C"/>
    <w:rsid w:val="001E6A59"/>
    <w:rsid w:val="0021283D"/>
    <w:rsid w:val="00240918"/>
    <w:rsid w:val="002415C5"/>
    <w:rsid w:val="002831BE"/>
    <w:rsid w:val="002A1EDE"/>
    <w:rsid w:val="002E0A1A"/>
    <w:rsid w:val="002E780B"/>
    <w:rsid w:val="00316543"/>
    <w:rsid w:val="0035253C"/>
    <w:rsid w:val="003E2FD6"/>
    <w:rsid w:val="0047578E"/>
    <w:rsid w:val="00573CFB"/>
    <w:rsid w:val="00731177"/>
    <w:rsid w:val="007C531F"/>
    <w:rsid w:val="00801F64"/>
    <w:rsid w:val="00834D7E"/>
    <w:rsid w:val="00897674"/>
    <w:rsid w:val="008A69F3"/>
    <w:rsid w:val="008B5114"/>
    <w:rsid w:val="008F043C"/>
    <w:rsid w:val="00927E44"/>
    <w:rsid w:val="00955C2A"/>
    <w:rsid w:val="00993078"/>
    <w:rsid w:val="009F1296"/>
    <w:rsid w:val="00A10A9A"/>
    <w:rsid w:val="00A15A9B"/>
    <w:rsid w:val="00AA464C"/>
    <w:rsid w:val="00AC623D"/>
    <w:rsid w:val="00AF41E3"/>
    <w:rsid w:val="00B4446D"/>
    <w:rsid w:val="00B44E74"/>
    <w:rsid w:val="00B451E3"/>
    <w:rsid w:val="00BC2D25"/>
    <w:rsid w:val="00C22618"/>
    <w:rsid w:val="00C6092F"/>
    <w:rsid w:val="00C756CA"/>
    <w:rsid w:val="00C96048"/>
    <w:rsid w:val="00CC74FD"/>
    <w:rsid w:val="00CF36C2"/>
    <w:rsid w:val="00D15A68"/>
    <w:rsid w:val="00DE1FFC"/>
    <w:rsid w:val="00E52561"/>
    <w:rsid w:val="00E711B9"/>
    <w:rsid w:val="00F66FA0"/>
    <w:rsid w:val="00F906CA"/>
    <w:rsid w:val="00FE3AD3"/>
    <w:rsid w:val="20BF2D68"/>
    <w:rsid w:val="23FB3477"/>
    <w:rsid w:val="5B4B3B0A"/>
    <w:rsid w:val="72A03EFF"/>
    <w:rsid w:val="781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55009-D129-49F1-9DF8-7927C2D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E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A4E02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A4E02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1A4E0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1A4E02"/>
    <w:rPr>
      <w:b/>
      <w:bCs/>
    </w:rPr>
  </w:style>
  <w:style w:type="paragraph" w:styleId="aa">
    <w:name w:val="header"/>
    <w:basedOn w:val="a"/>
    <w:link w:val="ab"/>
    <w:uiPriority w:val="99"/>
    <w:unhideWhenUsed/>
    <w:qFormat/>
    <w:rsid w:val="001A4E02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1A4E02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1"/>
    </w:rPr>
  </w:style>
  <w:style w:type="paragraph" w:styleId="ae">
    <w:name w:val="footer"/>
    <w:basedOn w:val="a"/>
    <w:link w:val="af"/>
    <w:uiPriority w:val="99"/>
    <w:unhideWhenUsed/>
    <w:qFormat/>
    <w:rsid w:val="001A4E0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1A4E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f0">
    <w:name w:val="Цветовое выделение"/>
    <w:uiPriority w:val="99"/>
    <w:rsid w:val="001A4E02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1A4E02"/>
    <w:rPr>
      <w:b w:val="0"/>
      <w:bCs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1A4E02"/>
    <w:pPr>
      <w:ind w:firstLine="0"/>
    </w:pPr>
  </w:style>
  <w:style w:type="paragraph" w:customStyle="1" w:styleId="af3">
    <w:name w:val="Прижатый влево"/>
    <w:basedOn w:val="a"/>
    <w:next w:val="a"/>
    <w:uiPriority w:val="99"/>
    <w:rsid w:val="001A4E02"/>
    <w:pPr>
      <w:ind w:firstLine="0"/>
      <w:jc w:val="left"/>
    </w:pPr>
  </w:style>
  <w:style w:type="character" w:customStyle="1" w:styleId="af4">
    <w:name w:val="Цветовое выделение для Текст"/>
    <w:uiPriority w:val="99"/>
    <w:rsid w:val="001A4E02"/>
    <w:rPr>
      <w:rFonts w:ascii="Times New Roman CYR" w:hAnsi="Times New Roman CYR" w:cs="Times New Roman CYR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A4E02"/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1A4E02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rsid w:val="001A4E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No Spacing"/>
    <w:link w:val="af6"/>
    <w:uiPriority w:val="1"/>
    <w:qFormat/>
    <w:rsid w:val="001A4E02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qFormat/>
    <w:locked/>
    <w:rsid w:val="001A4E0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4E02"/>
    <w:rPr>
      <w:rFonts w:ascii="Times New Roman CYR" w:hAnsi="Times New Roman CYR" w:cs="Times New Roman CYR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1A4E02"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A4E02"/>
    <w:rPr>
      <w:rFonts w:ascii="Segoe UI" w:hAnsi="Segoe UI" w:cs="Segoe UI"/>
      <w:sz w:val="18"/>
      <w:szCs w:val="18"/>
    </w:rPr>
  </w:style>
  <w:style w:type="character" w:customStyle="1" w:styleId="ad">
    <w:name w:val="Основной текст Знак"/>
    <w:basedOn w:val="a0"/>
    <w:link w:val="ac"/>
    <w:rsid w:val="001A4E0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1A4E02"/>
    <w:pPr>
      <w:spacing w:before="75"/>
      <w:ind w:left="170" w:firstLine="0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1A4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9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1285C-9D99-4C9E-935F-0D358532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2022-08-22T06:25:00Z</cp:lastPrinted>
  <dcterms:created xsi:type="dcterms:W3CDTF">2022-08-22T06:23:00Z</dcterms:created>
  <dcterms:modified xsi:type="dcterms:W3CDTF">2022-08-22T06:26:00Z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DA1055BB8C4A408F8EE2BB91F63A0142</vt:lpwstr>
  </property>
</Properties>
</file>