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EB" w:rsidRDefault="001D2F35" w:rsidP="00C910EB">
      <w:pPr>
        <w:pStyle w:val="ac"/>
      </w:pPr>
      <w:bookmarkStart w:id="0" w:name="_Hlk84253350"/>
      <w:r>
        <w:rPr>
          <w:noProof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B" w:rsidRDefault="00C910EB" w:rsidP="00C910EB">
      <w:pPr>
        <w:pStyle w:val="ac"/>
        <w:jc w:val="left"/>
      </w:pPr>
      <w:r>
        <w:t xml:space="preserve">                                      А  Д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D95DE6" w:rsidRDefault="00D95DE6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дер. Вындин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DE7C9C">
        <w:rPr>
          <w:sz w:val="28"/>
          <w:szCs w:val="28"/>
        </w:rPr>
        <w:t>21</w:t>
      </w:r>
      <w:r w:rsidR="00FC4056">
        <w:rPr>
          <w:sz w:val="28"/>
          <w:szCs w:val="28"/>
        </w:rPr>
        <w:t>»</w:t>
      </w:r>
      <w:r w:rsidR="00EB5BA1">
        <w:rPr>
          <w:sz w:val="28"/>
          <w:szCs w:val="28"/>
        </w:rPr>
        <w:t xml:space="preserve">  </w:t>
      </w:r>
      <w:r w:rsidR="00DE7C9C">
        <w:rPr>
          <w:sz w:val="28"/>
          <w:szCs w:val="28"/>
        </w:rPr>
        <w:t>января</w:t>
      </w:r>
      <w:r w:rsidR="00EB5BA1">
        <w:rPr>
          <w:sz w:val="28"/>
          <w:szCs w:val="28"/>
        </w:rPr>
        <w:t xml:space="preserve">   </w:t>
      </w:r>
      <w:r w:rsidRPr="00A52D3B">
        <w:rPr>
          <w:sz w:val="28"/>
          <w:szCs w:val="28"/>
        </w:rPr>
        <w:t xml:space="preserve">  20</w:t>
      </w:r>
      <w:r w:rsidR="00D95DE6" w:rsidRPr="00A52D3B">
        <w:rPr>
          <w:sz w:val="28"/>
          <w:szCs w:val="28"/>
        </w:rPr>
        <w:t>2</w:t>
      </w:r>
      <w:r w:rsidR="00DE7C9C">
        <w:rPr>
          <w:sz w:val="28"/>
          <w:szCs w:val="28"/>
        </w:rPr>
        <w:t>2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   </w:t>
      </w:r>
      <w:r w:rsidRPr="00A52D3B">
        <w:rPr>
          <w:sz w:val="28"/>
          <w:szCs w:val="28"/>
        </w:rPr>
        <w:t xml:space="preserve"> № </w:t>
      </w:r>
      <w:r w:rsidR="00DE7C9C">
        <w:rPr>
          <w:sz w:val="28"/>
          <w:szCs w:val="28"/>
        </w:rPr>
        <w:t>23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2F35" w:rsidRPr="00A52D3B" w:rsidRDefault="001D2F35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Вындиноостровское сельское поселение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>«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охраняемым законом ценностям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 осуществлении муниципального контроля в сфере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благоустройства на территории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 муниципального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 сельское поселение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Волховского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 Ленинградской области на 2022 год»</w:t>
      </w:r>
    </w:p>
    <w:p w:rsidR="00EB5BA1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1D2F35" w:rsidRPr="00A52D3B" w:rsidRDefault="001D2F35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DC0AD8" w:rsidRDefault="002408CF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DC0AD8"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с </w:t>
      </w:r>
      <w:r w:rsidR="00DC0AD8" w:rsidRPr="00DC0A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9" w:anchor="7D20K3" w:history="1">
        <w:r w:rsidR="00DC0AD8" w:rsidRPr="00DC0AD8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DC0AD8" w:rsidRPr="00DC0AD8">
        <w:rPr>
          <w:rFonts w:ascii="Times New Roman" w:hAnsi="Times New Roman" w:cs="Times New Roman"/>
          <w:sz w:val="28"/>
          <w:szCs w:val="28"/>
        </w:rPr>
        <w:t xml:space="preserve">, </w:t>
      </w:r>
      <w:r w:rsidR="00DC0AD8"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AD8" w:rsidRDefault="00DC0AD8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D2F35" w:rsidRPr="00DC0AD8" w:rsidRDefault="001D2F35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 Утвердить программу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Вындиноостровское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 «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 при  осуществлении муниципального контроля в сфере 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Вындиноостровское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Ленинградской области на 2022 год»</w:t>
      </w:r>
      <w:r w:rsidRPr="00DC0AD8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по ЖКХ.</w:t>
      </w:r>
    </w:p>
    <w:p w:rsid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AD8" w:rsidRP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Вындиноостровское СП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AD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Е.В.Черемхина</w:t>
      </w:r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1"/>
      <w:bookmarkStart w:id="3" w:name="OLE_LINK2"/>
      <w:bookmarkStart w:id="4" w:name="OLE_LINK3"/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E7C9C" w:rsidRDefault="00DE7C9C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E7C9C" w:rsidRPr="00DC0AD8" w:rsidRDefault="00DE7C9C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2"/>
    <w:bookmarkEnd w:id="3"/>
    <w:bookmarkEnd w:id="4"/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Ленинградской области на 2022 год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pStyle w:val="1"/>
        <w:spacing w:before="0"/>
        <w:ind w:right="290"/>
        <w:jc w:val="center"/>
        <w:rPr>
          <w:rFonts w:ascii="Times New Roman" w:hAnsi="Times New Roman"/>
          <w:sz w:val="28"/>
          <w:szCs w:val="28"/>
        </w:rPr>
      </w:pPr>
      <w:r w:rsidRPr="00DC0AD8">
        <w:rPr>
          <w:rFonts w:ascii="Times New Roman" w:hAnsi="Times New Roman"/>
          <w:sz w:val="28"/>
          <w:szCs w:val="28"/>
        </w:rPr>
        <w:t>ПАСПОРТ</w:t>
      </w:r>
    </w:p>
    <w:p w:rsidR="00DC0AD8" w:rsidRPr="00DC0AD8" w:rsidRDefault="00DC0AD8" w:rsidP="00DC0AD8">
      <w:pPr>
        <w:pStyle w:val="a7"/>
        <w:jc w:val="left"/>
        <w:rPr>
          <w:szCs w:val="28"/>
        </w:rPr>
      </w:pPr>
    </w:p>
    <w:p w:rsidR="00DC0AD8" w:rsidRPr="00DC0AD8" w:rsidRDefault="00DC0AD8" w:rsidP="00DC0AD8">
      <w:pPr>
        <w:pStyle w:val="a7"/>
        <w:spacing w:before="6"/>
        <w:jc w:val="left"/>
        <w:rPr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C0AD8" w:rsidRPr="00DC0AD8" w:rsidTr="00FE41E6">
        <w:trPr>
          <w:trHeight w:val="55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муниципального контроля в сфере благоустройства на территории муниципального образования </w:t>
            </w:r>
            <w:r>
              <w:rPr>
                <w:sz w:val="28"/>
                <w:szCs w:val="28"/>
              </w:rPr>
              <w:t>Вындиноостровское сельское поселение</w:t>
            </w:r>
            <w:r w:rsidRPr="00DC0AD8">
              <w:rPr>
                <w:sz w:val="28"/>
                <w:szCs w:val="28"/>
              </w:rPr>
              <w:t xml:space="preserve"> Волховского муниципального района   Ленинградской области на 2022 год (Далее – программа профилактики рисков)</w:t>
            </w:r>
          </w:p>
        </w:tc>
      </w:tr>
      <w:tr w:rsidR="00DC0AD8" w:rsidRPr="00DC0AD8" w:rsidTr="00FE41E6">
        <w:trPr>
          <w:trHeight w:val="1657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C0AD8" w:rsidRPr="00DC0AD8" w:rsidTr="00FE41E6">
        <w:trPr>
          <w:trHeight w:val="103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Вындиноостровское сельское поселение Волховского муниципального района</w:t>
            </w:r>
          </w:p>
        </w:tc>
      </w:tr>
      <w:tr w:rsidR="00DC0AD8" w:rsidRPr="00DC0AD8" w:rsidTr="00FE41E6">
        <w:trPr>
          <w:trHeight w:val="275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ЖКХ, жилищной политике</w:t>
            </w:r>
          </w:p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Вындиноостровское сельское поселение 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 муниципального района</w:t>
            </w:r>
          </w:p>
        </w:tc>
      </w:tr>
      <w:tr w:rsidR="00DC0AD8" w:rsidRPr="00DC0AD8" w:rsidTr="00FE41E6">
        <w:trPr>
          <w:trHeight w:val="399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Укрепление системы профилактики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DC0AD8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2022 год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</w:p>
        </w:tc>
      </w:tr>
      <w:tr w:rsidR="00DC0AD8" w:rsidRPr="00DC0AD8" w:rsidTr="00FE41E6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администрации</w:t>
            </w:r>
            <w:r w:rsidR="0036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МО Вындиноостровское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 </w:t>
            </w:r>
          </w:p>
        </w:tc>
      </w:tr>
      <w:tr w:rsidR="00DC0AD8" w:rsidRPr="00DC0AD8" w:rsidTr="00FE41E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МО Вындиноостровское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6. Обеспечение квалифицированной профилактической работой должностных лиц</w:t>
            </w:r>
            <w:r w:rsidRPr="00DC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МО Вындиноостровское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благоустройству и транспорту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C0AD8" w:rsidRPr="00DC0AD8" w:rsidRDefault="00DC0AD8" w:rsidP="00DC0AD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990C6A" w:rsidRDefault="00DC0AD8" w:rsidP="00DC0AD8">
      <w:pPr>
        <w:spacing w:line="270" w:lineRule="atLeast"/>
        <w:jc w:val="both"/>
        <w:sectPr w:rsidR="00DC0AD8" w:rsidRPr="00990C6A" w:rsidSect="007C515A">
          <w:footerReference w:type="default" r:id="rId10"/>
          <w:headerReference w:type="first" r:id="rId11"/>
          <w:footerReference w:type="first" r:id="rId12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DC0AD8">
        <w:rPr>
          <w:rFonts w:ascii="Times New Roman" w:hAnsi="Times New Roman" w:cs="Times New Roman"/>
          <w:b/>
          <w:sz w:val="28"/>
          <w:szCs w:val="28"/>
        </w:rPr>
        <w:t>по ЖКХ, жилищной политике</w:t>
      </w:r>
      <w:r w:rsidR="002B1FA3">
        <w:rPr>
          <w:rFonts w:ascii="Times New Roman" w:hAnsi="Times New Roman" w:cs="Times New Roman"/>
          <w:b/>
          <w:sz w:val="28"/>
          <w:szCs w:val="28"/>
        </w:rPr>
        <w:t>, благоустройства и транспорту</w:t>
      </w:r>
      <w:r w:rsidRPr="00DC0A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МО Вындиноостровское сельское поселение </w:t>
      </w:r>
      <w:r w:rsidRPr="00DC0AD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района, характеристика проблем, на решение которых направлена программа профилактики</w:t>
      </w:r>
    </w:p>
    <w:p w:rsidR="00DC0AD8" w:rsidRP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контроля в сфере благоустройства. 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1.2. Предметом муниципального контроля </w:t>
      </w:r>
      <w:r>
        <w:rPr>
          <w:szCs w:val="28"/>
        </w:rPr>
        <w:t xml:space="preserve">в сфере благоустройства </w:t>
      </w:r>
      <w:r w:rsidRPr="00B86ED2">
        <w:rPr>
          <w:szCs w:val="28"/>
        </w:rPr>
        <w:t>является:</w:t>
      </w:r>
      <w:r>
        <w:rPr>
          <w:szCs w:val="28"/>
        </w:rPr>
        <w:t xml:space="preserve"> </w:t>
      </w:r>
      <w:r w:rsidRPr="00B86ED2">
        <w:rPr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r w:rsidR="002B1FA3">
        <w:rPr>
          <w:szCs w:val="28"/>
        </w:rPr>
        <w:t>Вындиноостровское сельское поселение</w:t>
      </w:r>
      <w:r w:rsidRPr="00B86ED2">
        <w:rPr>
          <w:szCs w:val="28"/>
        </w:rPr>
        <w:t xml:space="preserve">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r w:rsidR="002B1FA3">
        <w:rPr>
          <w:szCs w:val="28"/>
        </w:rPr>
        <w:t>Вындиноостровское сельское поселение</w:t>
      </w:r>
      <w:r w:rsidRPr="00B86ED2">
        <w:rPr>
          <w:szCs w:val="28"/>
        </w:rPr>
        <w:t xml:space="preserve"> Волховского муниципального района Ленинградской области (далее – объект контроля) являются: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специалистами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по ЖКХ, жилищной политике</w:t>
      </w:r>
      <w:r w:rsidR="002B1FA3">
        <w:rPr>
          <w:rFonts w:ascii="Times New Roman" w:hAnsi="Times New Roman" w:cs="Times New Roman"/>
          <w:sz w:val="28"/>
          <w:szCs w:val="28"/>
        </w:rPr>
        <w:t>, благоустройства и транспорта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 202</w:t>
      </w:r>
      <w:r w:rsidR="00DE7C9C">
        <w:rPr>
          <w:rFonts w:ascii="Times New Roman" w:hAnsi="Times New Roman" w:cs="Times New Roman"/>
          <w:sz w:val="28"/>
          <w:szCs w:val="28"/>
        </w:rPr>
        <w:t>2</w:t>
      </w:r>
      <w:r w:rsidRPr="00DC0AD8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Вындиноостровское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</w:t>
      </w:r>
      <w:r w:rsidRPr="00DC0AD8">
        <w:rPr>
          <w:rFonts w:ascii="Times New Roman" w:hAnsi="Times New Roman" w:cs="Times New Roman"/>
          <w:sz w:val="28"/>
          <w:szCs w:val="28"/>
        </w:rPr>
        <w:lastRenderedPageBreak/>
        <w:t>соблюдения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которых является предметом муниципального контроля в сфере</w:t>
      </w:r>
      <w:r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благоустройства, а также текстов соответствующих нормативных правовых актов;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Вындиноостровское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pStyle w:val="ae"/>
        <w:widowControl/>
        <w:autoSpaceDE/>
        <w:autoSpaceDN/>
        <w:adjustRightInd/>
        <w:rPr>
          <w:b/>
        </w:rPr>
      </w:pPr>
      <w:r w:rsidRPr="00DC0AD8">
        <w:rPr>
          <w:b/>
        </w:rPr>
        <w:t>Раздел 2. Цели и задачи реализации программы профилактики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C0AD8" w:rsidRPr="00DC0AD8" w:rsidRDefault="00DC0AD8" w:rsidP="00DC0AD8">
      <w:pPr>
        <w:ind w:firstLine="709"/>
        <w:jc w:val="both"/>
      </w:pP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C0AD8" w:rsidRPr="00320242" w:rsidRDefault="00DC0AD8" w:rsidP="00DC0AD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DC0AD8" w:rsidRPr="00320242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1) информирование;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lastRenderedPageBreak/>
        <w:t>2) объявление предостережения;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3) консультирование;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0AD8" w:rsidRPr="00CA6331" w:rsidRDefault="00DC0AD8" w:rsidP="00DC0AD8">
      <w:pPr>
        <w:jc w:val="both"/>
      </w:pPr>
    </w:p>
    <w:p w:rsidR="00DC0AD8" w:rsidRPr="00CA6331" w:rsidRDefault="00DC0AD8" w:rsidP="00DC0AD8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AD8" w:rsidRPr="00CA6331" w:rsidRDefault="00DC0AD8" w:rsidP="00DC0AD8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  <w:t>лиц,</w:t>
      </w:r>
      <w:r w:rsidRPr="00FC0E20">
        <w:rPr>
          <w:szCs w:val="28"/>
        </w:rPr>
        <w:tab/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 xml:space="preserve">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 контроля в сфере благоустройства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</w:t>
      </w:r>
      <w:r w:rsidRPr="00CB60A2">
        <w:rPr>
          <w:szCs w:val="28"/>
        </w:rPr>
        <w:lastRenderedPageBreak/>
        <w:t xml:space="preserve">законом ценностям, </w:t>
      </w:r>
      <w:r>
        <w:rPr>
          <w:szCs w:val="28"/>
        </w:rPr>
        <w:t xml:space="preserve"> указанным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контроля в сфере благоустройства</w:t>
      </w:r>
      <w:r w:rsidRPr="00CB60A2">
        <w:rPr>
          <w:szCs w:val="28"/>
        </w:rPr>
        <w:t>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Показатель "Впм" определяется отношением количества контролируемых лиц, допустивших нарушения обязательных 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 (</w:t>
      </w:r>
      <w:r>
        <w:rPr>
          <w:szCs w:val="28"/>
        </w:rPr>
        <w:t>Кн</w:t>
      </w:r>
      <w:r w:rsidRPr="00CB60A2">
        <w:rPr>
          <w:szCs w:val="28"/>
        </w:rPr>
        <w:t>), к количеству контролируемых лиц, с которыми проведены профилактические мероприятия (К</w:t>
      </w:r>
      <w:r>
        <w:rPr>
          <w:szCs w:val="28"/>
        </w:rPr>
        <w:t>пм</w:t>
      </w:r>
      <w:r w:rsidRPr="00CB60A2">
        <w:rPr>
          <w:szCs w:val="28"/>
        </w:rPr>
        <w:t>).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Впм = </w:t>
      </w:r>
      <w:r w:rsidRPr="00CB60A2">
        <w:rPr>
          <w:szCs w:val="28"/>
        </w:rPr>
        <w:t>(</w:t>
      </w:r>
      <w:r>
        <w:rPr>
          <w:szCs w:val="28"/>
        </w:rPr>
        <w:t>Кн</w:t>
      </w:r>
      <w:r w:rsidRPr="00CB60A2">
        <w:rPr>
          <w:szCs w:val="28"/>
        </w:rPr>
        <w:t xml:space="preserve"> / </w:t>
      </w:r>
      <w:r>
        <w:rPr>
          <w:szCs w:val="28"/>
        </w:rPr>
        <w:t>Кпм</w:t>
      </w:r>
      <w:r w:rsidRPr="00CB60A2">
        <w:rPr>
          <w:szCs w:val="28"/>
        </w:rPr>
        <w:t xml:space="preserve"> </w:t>
      </w:r>
      <w:r>
        <w:rPr>
          <w:szCs w:val="28"/>
        </w:rPr>
        <w:t>)</w:t>
      </w:r>
      <w:r w:rsidRPr="00CB60A2">
        <w:rPr>
          <w:szCs w:val="28"/>
        </w:rPr>
        <w:t xml:space="preserve"> * 100.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  <w:sectPr w:rsidR="00DC0AD8" w:rsidRPr="00DC0AD8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DC0AD8" w:rsidRPr="00490CA8" w:rsidRDefault="00DC0AD8" w:rsidP="00DC0AD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Pr="00490CA8">
        <w:t>Приложение к программе профилактики рисков</w:t>
      </w:r>
    </w:p>
    <w:p w:rsid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7D2516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DC0AD8" w:rsidRPr="00C1599C" w:rsidTr="00FE41E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№ п/п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Базовый показатель 2021 г.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Плановый показатель на 2022г.</w:t>
            </w:r>
          </w:p>
        </w:tc>
      </w:tr>
      <w:tr w:rsidR="00DC0AD8" w:rsidRPr="00C1599C" w:rsidTr="00FE41E6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в разделе «</w:t>
            </w:r>
            <w:r w:rsidR="00360317">
              <w:rPr>
                <w:rFonts w:ascii="Times New Roman" w:hAnsi="Times New Roman" w:cs="Times New Roman"/>
                <w:sz w:val="24"/>
                <w:szCs w:val="24"/>
              </w:rPr>
              <w:t>Проверки проводимые администрацией»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D8" w:rsidRPr="00DC0AD8" w:rsidRDefault="00DC0AD8" w:rsidP="00FE41E6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2B1FA3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DC0AD8" w:rsidRPr="00C1599C" w:rsidTr="00360317">
        <w:trPr>
          <w:trHeight w:hRule="exact" w:val="568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благоустройства и транспорта готов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т доклад, содержащий результаты обобщения правоприменительной практики по осуществлению муниципального контроля в сфере благоустройтсва</w:t>
            </w: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2B1FA3">
              <w:rPr>
                <w:rFonts w:ascii="Times New Roman" w:hAnsi="Times New Roman" w:cs="Times New Roman"/>
              </w:rPr>
              <w:t xml:space="preserve"> МО Вындиноостровское сельское поселение</w:t>
            </w:r>
            <w:r w:rsidRPr="00DC0AD8">
              <w:rPr>
                <w:rFonts w:ascii="Times New Roman" w:hAnsi="Times New Roman" w:cs="Times New Roman"/>
              </w:rPr>
              <w:t xml:space="preserve"> Волховского муниципального района Ленинградской области в разделе «</w:t>
            </w:r>
            <w:r w:rsidR="00360317">
              <w:rPr>
                <w:rFonts w:ascii="Times New Roman" w:hAnsi="Times New Roman" w:cs="Times New Roman"/>
              </w:rPr>
              <w:t>Проверки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0F655B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ЖКХ,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DC0AD8" w:rsidRPr="00C1599C" w:rsidTr="00FE41E6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C0AD8" w:rsidRPr="00DC0AD8" w:rsidRDefault="00DC0AD8" w:rsidP="00FE41E6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МО Вындиноостровское сельское поселение</w:t>
            </w:r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Волховского муниципального района</w:t>
            </w:r>
          </w:p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</w:tr>
      <w:tr w:rsidR="00DC0AD8" w:rsidRPr="00C1599C" w:rsidTr="00FE41E6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DC0AD8" w:rsidRPr="00DC0AD8" w:rsidRDefault="00DC0AD8" w:rsidP="00FE41E6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</w:tr>
    </w:tbl>
    <w:p w:rsidR="00DC0AD8" w:rsidRPr="00DC0AD8" w:rsidRDefault="00DC0AD8" w:rsidP="00DC0AD8">
      <w:pPr>
        <w:jc w:val="both"/>
      </w:pPr>
    </w:p>
    <w:p w:rsidR="00DC0AD8" w:rsidRDefault="00DC0AD8" w:rsidP="00DC0AD8">
      <w:pPr>
        <w:ind w:firstLine="567"/>
        <w:jc w:val="center"/>
      </w:pPr>
    </w:p>
    <w:p w:rsidR="00DC0AD8" w:rsidRDefault="00DC0AD8" w:rsidP="00DC0AD8">
      <w:pPr>
        <w:ind w:firstLine="567"/>
        <w:jc w:val="right"/>
      </w:pPr>
    </w:p>
    <w:p w:rsidR="00DC0AD8" w:rsidRDefault="00DC0AD8" w:rsidP="00DC0AD8">
      <w:pPr>
        <w:ind w:firstLine="567"/>
        <w:jc w:val="center"/>
      </w:pPr>
    </w:p>
    <w:p w:rsidR="00DC0AD8" w:rsidRPr="00DC0AD8" w:rsidRDefault="00DC0AD8" w:rsidP="00DC0AD8">
      <w:pPr>
        <w:jc w:val="both"/>
      </w:pPr>
    </w:p>
    <w:p w:rsidR="00DC0AD8" w:rsidRPr="00DC0AD8" w:rsidRDefault="00DC0AD8" w:rsidP="00DC0AD8">
      <w:pPr>
        <w:jc w:val="both"/>
      </w:pPr>
    </w:p>
    <w:p w:rsidR="00DC0AD8" w:rsidRPr="00C60F37" w:rsidRDefault="00DC0AD8" w:rsidP="00DC0AD8">
      <w:pPr>
        <w:jc w:val="both"/>
        <w:rPr>
          <w:sz w:val="28"/>
          <w:szCs w:val="28"/>
        </w:rPr>
      </w:pPr>
    </w:p>
    <w:sectPr w:rsidR="00DC0AD8" w:rsidRPr="00C60F37" w:rsidSect="00DC0AD8">
      <w:headerReference w:type="first" r:id="rId15"/>
      <w:pgSz w:w="16850" w:h="11900" w:orient="landscape"/>
      <w:pgMar w:top="1701" w:right="1134" w:bottom="567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DF" w:rsidRDefault="00CD67DF" w:rsidP="002C5C02">
      <w:r>
        <w:separator/>
      </w:r>
    </w:p>
  </w:endnote>
  <w:endnote w:type="continuationSeparator" w:id="0">
    <w:p w:rsidR="00CD67DF" w:rsidRDefault="00CD67DF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8" w:rsidRDefault="00DC0AD8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DF" w:rsidRDefault="00CD67DF" w:rsidP="002C5C02">
      <w:r>
        <w:separator/>
      </w:r>
    </w:p>
  </w:footnote>
  <w:footnote w:type="continuationSeparator" w:id="0">
    <w:p w:rsidR="00CD67DF" w:rsidRDefault="00CD67DF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8" w:rsidRDefault="00DC0AD8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D8" w:rsidRDefault="00DC0A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0F655B"/>
    <w:rsid w:val="00153261"/>
    <w:rsid w:val="001D2F35"/>
    <w:rsid w:val="002408CF"/>
    <w:rsid w:val="002B1FA3"/>
    <w:rsid w:val="002C201C"/>
    <w:rsid w:val="002C5C02"/>
    <w:rsid w:val="002C68BC"/>
    <w:rsid w:val="002E2862"/>
    <w:rsid w:val="00360317"/>
    <w:rsid w:val="0042497F"/>
    <w:rsid w:val="004D5B0D"/>
    <w:rsid w:val="0052459A"/>
    <w:rsid w:val="00541E0E"/>
    <w:rsid w:val="005A012D"/>
    <w:rsid w:val="005E06A9"/>
    <w:rsid w:val="00624077"/>
    <w:rsid w:val="006C57F2"/>
    <w:rsid w:val="006C6239"/>
    <w:rsid w:val="006E17D9"/>
    <w:rsid w:val="00722F21"/>
    <w:rsid w:val="00856126"/>
    <w:rsid w:val="00892D61"/>
    <w:rsid w:val="008935B4"/>
    <w:rsid w:val="009A5D38"/>
    <w:rsid w:val="00A52D3B"/>
    <w:rsid w:val="00A738DC"/>
    <w:rsid w:val="00BD6D97"/>
    <w:rsid w:val="00C41121"/>
    <w:rsid w:val="00C60F37"/>
    <w:rsid w:val="00C910EB"/>
    <w:rsid w:val="00CD67DF"/>
    <w:rsid w:val="00D72AF0"/>
    <w:rsid w:val="00D95DE6"/>
    <w:rsid w:val="00DB271C"/>
    <w:rsid w:val="00DC0AD8"/>
    <w:rsid w:val="00DE7C9C"/>
    <w:rsid w:val="00E322DB"/>
    <w:rsid w:val="00E47394"/>
    <w:rsid w:val="00E476DF"/>
    <w:rsid w:val="00E70F60"/>
    <w:rsid w:val="00E74AAB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2022-01-27T13:51:00Z</cp:lastPrinted>
  <dcterms:created xsi:type="dcterms:W3CDTF">2022-01-27T13:51:00Z</dcterms:created>
  <dcterms:modified xsi:type="dcterms:W3CDTF">2022-01-27T13:51:00Z</dcterms:modified>
</cp:coreProperties>
</file>