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10"/>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000"/>
      </w:tblPr>
      <w:tblGrid>
        <w:gridCol w:w="10772"/>
      </w:tblGrid>
      <w:tr w:rsidR="002E5C57">
        <w:tc>
          <w:tcPr>
            <w:tcW w:w="10772" w:type="dxa"/>
            <w:tcBorders>
              <w:top w:val="none" w:sz="6" w:space="0" w:color="000000"/>
              <w:left w:val="none" w:sz="6" w:space="0" w:color="000000"/>
              <w:bottom w:val="none" w:sz="6" w:space="0" w:color="000000"/>
              <w:right w:val="none" w:sz="6" w:space="0" w:color="000000"/>
            </w:tcBorders>
            <w:shd w:val="clear" w:color="auto" w:fill="auto"/>
            <w:tcMar>
              <w:top w:w="0" w:type="dxa"/>
              <w:left w:w="108" w:type="dxa"/>
              <w:bottom w:w="0" w:type="dxa"/>
              <w:right w:w="108" w:type="dxa"/>
            </w:tcMar>
          </w:tcPr>
          <w:p w:rsidR="002E5C57" w:rsidRDefault="00D602DE">
            <w:pPr>
              <w:jc w:val="right"/>
              <w:rPr>
                <w:rFonts w:ascii="Times New Roman" w:hAnsi="Times New Roman"/>
                <w:sz w:val="24"/>
              </w:rPr>
            </w:pPr>
            <w:r>
              <w:rPr>
                <w:rFonts w:ascii="Times New Roman" w:hAnsi="Times New Roman"/>
                <w:sz w:val="20"/>
              </w:rPr>
              <w:t xml:space="preserve">Утв. приказом Минфина РФ </w:t>
            </w:r>
            <w:r>
              <w:rPr>
                <w:rFonts w:ascii="Times New Roman" w:hAnsi="Times New Roman"/>
                <w:sz w:val="20"/>
              </w:rPr>
              <w:br/>
              <w:t xml:space="preserve">от 28 декабря 2010 г. № 191н </w:t>
            </w:r>
            <w:r>
              <w:rPr>
                <w:rFonts w:ascii="Times New Roman" w:hAnsi="Times New Roman"/>
                <w:sz w:val="20"/>
              </w:rPr>
              <w:br/>
            </w:r>
            <w:r>
              <w:rPr>
                <w:rFonts w:ascii="Times New Roman" w:hAnsi="Times New Roman"/>
                <w:i/>
                <w:sz w:val="20"/>
              </w:rPr>
              <w:t>(в ред. от 16 ноября 2016 г.)</w:t>
            </w:r>
          </w:p>
        </w:tc>
      </w:tr>
    </w:tbl>
    <w:p w:rsidR="002E5C57" w:rsidRDefault="00D602DE">
      <w:pPr>
        <w:rPr>
          <w:rFonts w:ascii="Times New Roman" w:hAnsi="Times New Roman"/>
          <w:sz w:val="24"/>
        </w:rPr>
      </w:pPr>
      <w:r>
        <w:rPr>
          <w:rFonts w:ascii="Times New Roman" w:hAnsi="Times New Roman"/>
          <w:vanish/>
          <w:sz w:val="24"/>
        </w:rPr>
        <w:t> </w:t>
      </w:r>
    </w:p>
    <w:tbl>
      <w:tblPr>
        <w:tblStyle w:val="10"/>
        <w:tblW w:w="12773" w:type="dxa"/>
        <w:tblInd w:w="93" w:type="dxa"/>
        <w:tblBorders>
          <w:top w:val="nil"/>
          <w:left w:val="nil"/>
          <w:bottom w:val="nil"/>
          <w:right w:val="nil"/>
          <w:insideH w:val="nil"/>
          <w:insideV w:val="nil"/>
        </w:tblBorders>
        <w:tblCellMar>
          <w:left w:w="0" w:type="dxa"/>
          <w:right w:w="0" w:type="dxa"/>
        </w:tblCellMar>
        <w:tblLook w:val="0000"/>
      </w:tblPr>
      <w:tblGrid>
        <w:gridCol w:w="4748"/>
        <w:gridCol w:w="2975"/>
        <w:gridCol w:w="519"/>
        <w:gridCol w:w="1116"/>
        <w:gridCol w:w="3415"/>
      </w:tblGrid>
      <w:tr w:rsidR="002E5C57" w:rsidTr="001B1BA8">
        <w:trPr>
          <w:trHeight w:val="270"/>
        </w:trPr>
        <w:tc>
          <w:tcPr>
            <w:tcW w:w="6491" w:type="dxa"/>
            <w:gridSpan w:val="2"/>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b/>
                <w:sz w:val="20"/>
              </w:rPr>
              <w:t>ПОЯСНИТЕЛЬНАЯ ЗАПИСКА</w:t>
            </w: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2E5C57">
            <w:pPr>
              <w:rPr>
                <w:sz w:val="24"/>
              </w:rPr>
            </w:pPr>
          </w:p>
        </w:tc>
        <w:tc>
          <w:tcPr>
            <w:tcW w:w="4634" w:type="dxa"/>
            <w:shd w:val="clear" w:color="auto" w:fill="auto"/>
            <w:tcMar>
              <w:top w:w="0" w:type="dxa"/>
              <w:left w:w="108" w:type="dxa"/>
              <w:bottom w:w="0" w:type="dxa"/>
              <w:right w:w="108" w:type="dxa"/>
            </w:tcMar>
            <w:vAlign w:val="bottom"/>
          </w:tcPr>
          <w:p w:rsidR="002E5C57" w:rsidRDefault="002E5C57">
            <w:pPr>
              <w:rPr>
                <w:sz w:val="24"/>
              </w:rPr>
            </w:pPr>
          </w:p>
        </w:tc>
      </w:tr>
      <w:tr w:rsidR="002E5C57" w:rsidTr="001B1BA8">
        <w:trPr>
          <w:trHeight w:val="255"/>
        </w:trPr>
        <w:tc>
          <w:tcPr>
            <w:tcW w:w="6491" w:type="dxa"/>
            <w:gridSpan w:val="2"/>
            <w:shd w:val="clear" w:color="auto" w:fill="auto"/>
            <w:tcMar>
              <w:top w:w="0" w:type="dxa"/>
              <w:left w:w="108" w:type="dxa"/>
              <w:bottom w:w="0" w:type="dxa"/>
              <w:right w:w="108" w:type="dxa"/>
            </w:tcMar>
            <w:vAlign w:val="bottom"/>
          </w:tcPr>
          <w:p w:rsidR="002E5C57" w:rsidRDefault="002E5C57">
            <w:pPr>
              <w:rPr>
                <w:sz w:val="24"/>
              </w:rPr>
            </w:pP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2E5C57">
            <w:pPr>
              <w:rPr>
                <w:sz w:val="24"/>
              </w:rPr>
            </w:pPr>
          </w:p>
        </w:tc>
        <w:tc>
          <w:tcPr>
            <w:tcW w:w="463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sz w:val="18"/>
              </w:rPr>
              <w:t>КОДЫ</w:t>
            </w:r>
          </w:p>
        </w:tc>
      </w:tr>
      <w:tr w:rsidR="002E5C57" w:rsidTr="001B1BA8">
        <w:trPr>
          <w:trHeight w:val="282"/>
        </w:trPr>
        <w:tc>
          <w:tcPr>
            <w:tcW w:w="0" w:type="auto"/>
            <w:gridSpan w:val="2"/>
            <w:shd w:val="clear" w:color="auto" w:fill="auto"/>
            <w:tcMar>
              <w:top w:w="0" w:type="dxa"/>
              <w:left w:w="108" w:type="dxa"/>
              <w:bottom w:w="0" w:type="dxa"/>
              <w:right w:w="108" w:type="dxa"/>
            </w:tcMar>
            <w:vAlign w:val="bottom"/>
          </w:tcPr>
          <w:p w:rsidR="002E5C57" w:rsidRDefault="002E5C57">
            <w:pPr>
              <w:rPr>
                <w:sz w:val="24"/>
              </w:rPr>
            </w:pPr>
          </w:p>
        </w:tc>
        <w:tc>
          <w:tcPr>
            <w:tcW w:w="0" w:type="auto"/>
            <w:gridSpan w:val="2"/>
            <w:shd w:val="clear" w:color="auto" w:fill="auto"/>
            <w:tcMar>
              <w:top w:w="0" w:type="dxa"/>
              <w:left w:w="108" w:type="dxa"/>
              <w:bottom w:w="0" w:type="dxa"/>
              <w:right w:w="108" w:type="dxa"/>
            </w:tcMar>
            <w:vAlign w:val="bottom"/>
          </w:tcPr>
          <w:p w:rsidR="002E5C57" w:rsidRDefault="00D602DE">
            <w:pPr>
              <w:jc w:val="right"/>
              <w:rPr>
                <w:rFonts w:ascii="Times New Roman" w:hAnsi="Times New Roman"/>
                <w:sz w:val="24"/>
              </w:rPr>
            </w:pPr>
            <w:r>
              <w:rPr>
                <w:rFonts w:ascii="Times New Roman" w:hAnsi="Times New Roman"/>
                <w:sz w:val="18"/>
              </w:rPr>
              <w:t>Форма по ОКУД</w:t>
            </w:r>
          </w:p>
        </w:tc>
        <w:tc>
          <w:tcPr>
            <w:tcW w:w="4634"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sz w:val="18"/>
              </w:rPr>
              <w:t>0503160</w:t>
            </w:r>
          </w:p>
        </w:tc>
      </w:tr>
      <w:tr w:rsidR="002E5C57" w:rsidTr="001B1BA8">
        <w:trPr>
          <w:trHeight w:val="282"/>
        </w:trPr>
        <w:tc>
          <w:tcPr>
            <w:tcW w:w="0" w:type="auto"/>
            <w:gridSpan w:val="3"/>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sz w:val="18"/>
              </w:rPr>
              <w:t>                          на   1 января 2022 г.</w:t>
            </w:r>
          </w:p>
        </w:tc>
        <w:tc>
          <w:tcPr>
            <w:tcW w:w="1238" w:type="dxa"/>
            <w:shd w:val="clear" w:color="auto" w:fill="auto"/>
            <w:tcMar>
              <w:top w:w="0" w:type="dxa"/>
              <w:left w:w="108" w:type="dxa"/>
              <w:bottom w:w="0" w:type="dxa"/>
              <w:right w:w="108" w:type="dxa"/>
            </w:tcMar>
            <w:vAlign w:val="bottom"/>
          </w:tcPr>
          <w:p w:rsidR="002E5C57" w:rsidRDefault="00D602DE">
            <w:pPr>
              <w:jc w:val="right"/>
              <w:rPr>
                <w:rFonts w:ascii="Times New Roman" w:hAnsi="Times New Roman"/>
                <w:sz w:val="24"/>
              </w:rPr>
            </w:pPr>
            <w:r>
              <w:rPr>
                <w:rFonts w:ascii="Times New Roman" w:hAnsi="Times New Roman"/>
                <w:sz w:val="18"/>
              </w:rPr>
              <w:t> Дата</w:t>
            </w:r>
          </w:p>
        </w:tc>
        <w:tc>
          <w:tcPr>
            <w:tcW w:w="4634"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sz w:val="18"/>
              </w:rPr>
              <w:t>01.01.2022</w:t>
            </w:r>
          </w:p>
        </w:tc>
      </w:tr>
      <w:tr w:rsidR="002E5C57" w:rsidTr="001B1BA8">
        <w:trPr>
          <w:trHeight w:val="300"/>
        </w:trPr>
        <w:tc>
          <w:tcPr>
            <w:tcW w:w="6491" w:type="dxa"/>
            <w:gridSpan w:val="2"/>
            <w:shd w:val="clear" w:color="auto" w:fill="auto"/>
            <w:tcMar>
              <w:top w:w="0" w:type="dxa"/>
              <w:left w:w="108" w:type="dxa"/>
              <w:bottom w:w="0" w:type="dxa"/>
              <w:right w:w="108" w:type="dxa"/>
            </w:tcMar>
            <w:vAlign w:val="bottom"/>
          </w:tcPr>
          <w:p w:rsidR="002E5C57" w:rsidRDefault="00D602DE">
            <w:pPr>
              <w:rPr>
                <w:rFonts w:ascii="Times New Roman" w:hAnsi="Times New Roman"/>
                <w:sz w:val="24"/>
              </w:rPr>
            </w:pPr>
            <w:r>
              <w:rPr>
                <w:rFonts w:ascii="Times New Roman" w:hAnsi="Times New Roman"/>
                <w:sz w:val="18"/>
              </w:rPr>
              <w:t>Главный распорядитель, распорядитель,</w:t>
            </w: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2E5C57">
            <w:pPr>
              <w:rPr>
                <w:sz w:val="24"/>
              </w:rPr>
            </w:pPr>
          </w:p>
        </w:tc>
        <w:tc>
          <w:tcPr>
            <w:tcW w:w="4634"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2E5C57" w:rsidRDefault="002E5C57">
            <w:pPr>
              <w:rPr>
                <w:sz w:val="24"/>
              </w:rPr>
            </w:pPr>
          </w:p>
        </w:tc>
      </w:tr>
      <w:tr w:rsidR="002E5C57" w:rsidTr="001B1BA8">
        <w:trPr>
          <w:trHeight w:val="195"/>
        </w:trPr>
        <w:tc>
          <w:tcPr>
            <w:tcW w:w="6491" w:type="dxa"/>
            <w:gridSpan w:val="2"/>
            <w:shd w:val="clear" w:color="auto" w:fill="auto"/>
            <w:tcMar>
              <w:top w:w="0" w:type="dxa"/>
              <w:left w:w="108" w:type="dxa"/>
              <w:bottom w:w="0" w:type="dxa"/>
              <w:right w:w="108" w:type="dxa"/>
            </w:tcMar>
            <w:vAlign w:val="bottom"/>
          </w:tcPr>
          <w:p w:rsidR="002E5C57" w:rsidRDefault="00D602DE">
            <w:pPr>
              <w:spacing w:line="195" w:lineRule="atLeast"/>
              <w:rPr>
                <w:rFonts w:ascii="Times New Roman" w:hAnsi="Times New Roman"/>
                <w:sz w:val="24"/>
              </w:rPr>
            </w:pPr>
            <w:r>
              <w:rPr>
                <w:rFonts w:ascii="Times New Roman" w:hAnsi="Times New Roman"/>
                <w:sz w:val="18"/>
              </w:rPr>
              <w:t>получатель бюджетных средств, главный администратор,   </w:t>
            </w:r>
          </w:p>
        </w:tc>
        <w:tc>
          <w:tcPr>
            <w:tcW w:w="410" w:type="dxa"/>
            <w:shd w:val="clear" w:color="auto" w:fill="auto"/>
            <w:tcMar>
              <w:top w:w="0" w:type="dxa"/>
              <w:left w:w="108" w:type="dxa"/>
              <w:bottom w:w="0" w:type="dxa"/>
              <w:right w:w="108" w:type="dxa"/>
            </w:tcMar>
            <w:vAlign w:val="bottom"/>
          </w:tcPr>
          <w:p w:rsidR="002E5C57" w:rsidRDefault="002E5C57">
            <w:pPr>
              <w:rPr>
                <w:sz w:val="20"/>
              </w:rPr>
            </w:pPr>
          </w:p>
        </w:tc>
        <w:tc>
          <w:tcPr>
            <w:tcW w:w="1238" w:type="dxa"/>
            <w:shd w:val="clear" w:color="auto" w:fill="auto"/>
            <w:tcMar>
              <w:top w:w="0" w:type="dxa"/>
              <w:left w:w="108" w:type="dxa"/>
              <w:bottom w:w="0" w:type="dxa"/>
              <w:right w:w="108" w:type="dxa"/>
            </w:tcMar>
            <w:vAlign w:val="bottom"/>
          </w:tcPr>
          <w:p w:rsidR="002E5C57" w:rsidRDefault="002E5C57">
            <w:pPr>
              <w:rPr>
                <w:sz w:val="20"/>
              </w:rPr>
            </w:pPr>
          </w:p>
        </w:tc>
        <w:tc>
          <w:tcPr>
            <w:tcW w:w="4634"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2E5C57" w:rsidRDefault="002E5C57">
            <w:pPr>
              <w:rPr>
                <w:sz w:val="20"/>
              </w:rPr>
            </w:pPr>
          </w:p>
        </w:tc>
      </w:tr>
      <w:tr w:rsidR="002E5C57" w:rsidTr="001B1BA8">
        <w:trPr>
          <w:trHeight w:val="195"/>
        </w:trPr>
        <w:tc>
          <w:tcPr>
            <w:tcW w:w="6491" w:type="dxa"/>
            <w:gridSpan w:val="2"/>
            <w:shd w:val="clear" w:color="auto" w:fill="auto"/>
            <w:tcMar>
              <w:top w:w="0" w:type="dxa"/>
              <w:left w:w="108" w:type="dxa"/>
              <w:bottom w:w="0" w:type="dxa"/>
              <w:right w:w="108" w:type="dxa"/>
            </w:tcMar>
            <w:vAlign w:val="bottom"/>
          </w:tcPr>
          <w:p w:rsidR="002E5C57" w:rsidRDefault="00D602DE">
            <w:pPr>
              <w:spacing w:line="195" w:lineRule="atLeast"/>
              <w:rPr>
                <w:rFonts w:ascii="Times New Roman" w:hAnsi="Times New Roman"/>
                <w:sz w:val="24"/>
              </w:rPr>
            </w:pPr>
            <w:r>
              <w:rPr>
                <w:rFonts w:ascii="Times New Roman" w:hAnsi="Times New Roman"/>
                <w:sz w:val="18"/>
              </w:rPr>
              <w:t>администратор доходов бюджета,</w:t>
            </w:r>
          </w:p>
        </w:tc>
        <w:tc>
          <w:tcPr>
            <w:tcW w:w="410" w:type="dxa"/>
            <w:shd w:val="clear" w:color="auto" w:fill="auto"/>
            <w:tcMar>
              <w:top w:w="0" w:type="dxa"/>
              <w:left w:w="108" w:type="dxa"/>
              <w:bottom w:w="0" w:type="dxa"/>
              <w:right w:w="108" w:type="dxa"/>
            </w:tcMar>
            <w:vAlign w:val="bottom"/>
          </w:tcPr>
          <w:p w:rsidR="002E5C57" w:rsidRDefault="002E5C57">
            <w:pPr>
              <w:rPr>
                <w:sz w:val="20"/>
              </w:rPr>
            </w:pPr>
          </w:p>
        </w:tc>
        <w:tc>
          <w:tcPr>
            <w:tcW w:w="1238" w:type="dxa"/>
            <w:shd w:val="clear" w:color="auto" w:fill="auto"/>
            <w:tcMar>
              <w:top w:w="0" w:type="dxa"/>
              <w:left w:w="108" w:type="dxa"/>
              <w:bottom w:w="0" w:type="dxa"/>
              <w:right w:w="108" w:type="dxa"/>
            </w:tcMar>
            <w:vAlign w:val="bottom"/>
          </w:tcPr>
          <w:p w:rsidR="002E5C57" w:rsidRDefault="00D602DE">
            <w:pPr>
              <w:spacing w:line="195" w:lineRule="atLeast"/>
              <w:jc w:val="right"/>
              <w:rPr>
                <w:rFonts w:ascii="Times New Roman" w:hAnsi="Times New Roman"/>
                <w:sz w:val="24"/>
              </w:rPr>
            </w:pPr>
            <w:r>
              <w:rPr>
                <w:rFonts w:ascii="Times New Roman" w:hAnsi="Times New Roman"/>
                <w:sz w:val="18"/>
              </w:rPr>
              <w:t>по ОКПО</w:t>
            </w:r>
          </w:p>
        </w:tc>
        <w:tc>
          <w:tcPr>
            <w:tcW w:w="4634"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2E5C57" w:rsidRPr="00466290" w:rsidRDefault="00466290" w:rsidP="00466290">
            <w:pPr>
              <w:jc w:val="center"/>
              <w:rPr>
                <w:rFonts w:ascii="Times New Roman" w:hAnsi="Times New Roman"/>
                <w:sz w:val="18"/>
                <w:szCs w:val="18"/>
              </w:rPr>
            </w:pPr>
            <w:r w:rsidRPr="00466290">
              <w:rPr>
                <w:rFonts w:ascii="Times New Roman" w:hAnsi="Times New Roman"/>
                <w:sz w:val="18"/>
                <w:szCs w:val="18"/>
              </w:rPr>
              <w:t>04182676</w:t>
            </w:r>
          </w:p>
        </w:tc>
      </w:tr>
      <w:tr w:rsidR="002E5C57" w:rsidTr="001B1BA8">
        <w:trPr>
          <w:trHeight w:val="195"/>
        </w:trPr>
        <w:tc>
          <w:tcPr>
            <w:tcW w:w="6491" w:type="dxa"/>
            <w:gridSpan w:val="2"/>
            <w:shd w:val="clear" w:color="auto" w:fill="auto"/>
            <w:tcMar>
              <w:top w:w="0" w:type="dxa"/>
              <w:left w:w="108" w:type="dxa"/>
              <w:bottom w:w="0" w:type="dxa"/>
              <w:right w:w="108" w:type="dxa"/>
            </w:tcMar>
            <w:vAlign w:val="bottom"/>
          </w:tcPr>
          <w:p w:rsidR="002E5C57" w:rsidRDefault="00D602DE">
            <w:pPr>
              <w:spacing w:line="195" w:lineRule="atLeast"/>
              <w:rPr>
                <w:rFonts w:ascii="Times New Roman" w:hAnsi="Times New Roman"/>
                <w:sz w:val="24"/>
              </w:rPr>
            </w:pPr>
            <w:r>
              <w:rPr>
                <w:rFonts w:ascii="Times New Roman" w:hAnsi="Times New Roman"/>
                <w:sz w:val="18"/>
              </w:rPr>
              <w:t xml:space="preserve">главный администратор, администратор </w:t>
            </w:r>
          </w:p>
        </w:tc>
        <w:tc>
          <w:tcPr>
            <w:tcW w:w="410" w:type="dxa"/>
            <w:shd w:val="clear" w:color="auto" w:fill="auto"/>
            <w:tcMar>
              <w:top w:w="0" w:type="dxa"/>
              <w:left w:w="108" w:type="dxa"/>
              <w:bottom w:w="0" w:type="dxa"/>
              <w:right w:w="108" w:type="dxa"/>
            </w:tcMar>
            <w:vAlign w:val="bottom"/>
          </w:tcPr>
          <w:p w:rsidR="002E5C57" w:rsidRDefault="002E5C57">
            <w:pPr>
              <w:rPr>
                <w:sz w:val="20"/>
              </w:rPr>
            </w:pPr>
          </w:p>
        </w:tc>
        <w:tc>
          <w:tcPr>
            <w:tcW w:w="1238" w:type="dxa"/>
            <w:shd w:val="clear" w:color="auto" w:fill="auto"/>
            <w:tcMar>
              <w:top w:w="0" w:type="dxa"/>
              <w:left w:w="108" w:type="dxa"/>
              <w:bottom w:w="0" w:type="dxa"/>
              <w:right w:w="108" w:type="dxa"/>
            </w:tcMar>
            <w:vAlign w:val="bottom"/>
          </w:tcPr>
          <w:p w:rsidR="002E5C57" w:rsidRDefault="002E5C57">
            <w:pPr>
              <w:rPr>
                <w:sz w:val="20"/>
              </w:rPr>
            </w:pPr>
          </w:p>
        </w:tc>
        <w:tc>
          <w:tcPr>
            <w:tcW w:w="4634"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2E5C57" w:rsidRDefault="002E5C57">
            <w:pPr>
              <w:rPr>
                <w:sz w:val="20"/>
              </w:rPr>
            </w:pPr>
          </w:p>
        </w:tc>
      </w:tr>
      <w:tr w:rsidR="002E5C57" w:rsidTr="001B1BA8">
        <w:trPr>
          <w:trHeight w:val="195"/>
        </w:trPr>
        <w:tc>
          <w:tcPr>
            <w:tcW w:w="6491" w:type="dxa"/>
            <w:gridSpan w:val="2"/>
            <w:shd w:val="clear" w:color="auto" w:fill="auto"/>
            <w:tcMar>
              <w:top w:w="0" w:type="dxa"/>
              <w:left w:w="108" w:type="dxa"/>
              <w:bottom w:w="0" w:type="dxa"/>
              <w:right w:w="108" w:type="dxa"/>
            </w:tcMar>
            <w:vAlign w:val="bottom"/>
          </w:tcPr>
          <w:p w:rsidR="002E5C57" w:rsidRDefault="00D602DE">
            <w:pPr>
              <w:spacing w:line="195" w:lineRule="atLeast"/>
              <w:rPr>
                <w:rFonts w:ascii="Times New Roman" w:hAnsi="Times New Roman"/>
                <w:sz w:val="24"/>
              </w:rPr>
            </w:pPr>
            <w:r>
              <w:rPr>
                <w:rFonts w:ascii="Times New Roman" w:hAnsi="Times New Roman"/>
                <w:sz w:val="18"/>
              </w:rPr>
              <w:t>администратор источников финансирования</w:t>
            </w:r>
          </w:p>
        </w:tc>
        <w:tc>
          <w:tcPr>
            <w:tcW w:w="410" w:type="dxa"/>
            <w:shd w:val="clear" w:color="auto" w:fill="auto"/>
            <w:tcMar>
              <w:top w:w="0" w:type="dxa"/>
              <w:left w:w="108" w:type="dxa"/>
              <w:bottom w:w="0" w:type="dxa"/>
              <w:right w:w="108" w:type="dxa"/>
            </w:tcMar>
            <w:vAlign w:val="bottom"/>
          </w:tcPr>
          <w:p w:rsidR="002E5C57" w:rsidRDefault="002E5C57">
            <w:pPr>
              <w:rPr>
                <w:sz w:val="20"/>
              </w:rPr>
            </w:pPr>
          </w:p>
        </w:tc>
        <w:tc>
          <w:tcPr>
            <w:tcW w:w="1238" w:type="dxa"/>
            <w:shd w:val="clear" w:color="auto" w:fill="auto"/>
            <w:tcMar>
              <w:top w:w="0" w:type="dxa"/>
              <w:left w:w="108" w:type="dxa"/>
              <w:bottom w:w="0" w:type="dxa"/>
              <w:right w:w="108" w:type="dxa"/>
            </w:tcMar>
            <w:vAlign w:val="bottom"/>
          </w:tcPr>
          <w:p w:rsidR="002E5C57" w:rsidRDefault="002E5C57">
            <w:pPr>
              <w:rPr>
                <w:sz w:val="20"/>
              </w:rPr>
            </w:pPr>
          </w:p>
        </w:tc>
        <w:tc>
          <w:tcPr>
            <w:tcW w:w="4634"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2E5C57" w:rsidRDefault="002E5C57">
            <w:pPr>
              <w:rPr>
                <w:sz w:val="20"/>
              </w:rPr>
            </w:pPr>
          </w:p>
        </w:tc>
      </w:tr>
      <w:tr w:rsidR="002E5C57" w:rsidTr="001B1BA8">
        <w:tc>
          <w:tcPr>
            <w:tcW w:w="0" w:type="auto"/>
            <w:gridSpan w:val="3"/>
            <w:shd w:val="clear" w:color="auto" w:fill="auto"/>
            <w:tcMar>
              <w:top w:w="0" w:type="dxa"/>
              <w:left w:w="108" w:type="dxa"/>
              <w:bottom w:w="0" w:type="dxa"/>
              <w:right w:w="108" w:type="dxa"/>
            </w:tcMar>
            <w:vAlign w:val="bottom"/>
          </w:tcPr>
          <w:p w:rsidR="002E5C57" w:rsidRDefault="00D602DE">
            <w:pPr>
              <w:rPr>
                <w:rFonts w:ascii="Times New Roman" w:hAnsi="Times New Roman"/>
                <w:sz w:val="24"/>
              </w:rPr>
            </w:pPr>
            <w:r>
              <w:rPr>
                <w:rFonts w:ascii="Times New Roman" w:hAnsi="Times New Roman"/>
                <w:sz w:val="18"/>
              </w:rPr>
              <w:t xml:space="preserve">дефицита бюджета </w:t>
            </w:r>
            <w:r>
              <w:rPr>
                <w:rFonts w:ascii="Times New Roman" w:hAnsi="Times New Roman"/>
                <w:sz w:val="18"/>
                <w:u w:val="single"/>
              </w:rPr>
              <w:t>АДМИНИСТРАЦИЯ МУНИЦИПАЛЬНОГО ОБРАЗОВАНИЯ ВЫНДИНООСТРОВСКОЕ СЕЛЬСКОЕ ПОСЕЛЕНИЕ</w:t>
            </w:r>
            <w:r>
              <w:rPr>
                <w:rFonts w:ascii="Times New Roman" w:hAnsi="Times New Roman"/>
                <w:sz w:val="18"/>
              </w:rPr>
              <w:t>         </w:t>
            </w:r>
          </w:p>
          <w:p w:rsidR="002E5C57" w:rsidRDefault="00D602DE">
            <w:pPr>
              <w:rPr>
                <w:rFonts w:ascii="Times New Roman" w:hAnsi="Times New Roman"/>
                <w:sz w:val="24"/>
              </w:rPr>
            </w:pPr>
            <w:r>
              <w:rPr>
                <w:rFonts w:ascii="Times New Roman" w:hAnsi="Times New Roman"/>
                <w:sz w:val="24"/>
              </w:rPr>
              <w:t> </w:t>
            </w:r>
          </w:p>
        </w:tc>
        <w:tc>
          <w:tcPr>
            <w:tcW w:w="1238" w:type="dxa"/>
            <w:shd w:val="clear" w:color="auto" w:fill="auto"/>
            <w:tcMar>
              <w:top w:w="0" w:type="dxa"/>
              <w:left w:w="108" w:type="dxa"/>
              <w:bottom w:w="0" w:type="dxa"/>
              <w:right w:w="108" w:type="dxa"/>
            </w:tcMar>
            <w:vAlign w:val="bottom"/>
          </w:tcPr>
          <w:p w:rsidR="002E5C57" w:rsidRDefault="00D602DE">
            <w:pPr>
              <w:jc w:val="right"/>
              <w:rPr>
                <w:rFonts w:ascii="Times New Roman" w:hAnsi="Times New Roman"/>
                <w:sz w:val="24"/>
              </w:rPr>
            </w:pPr>
            <w:r>
              <w:rPr>
                <w:rFonts w:ascii="Times New Roman" w:hAnsi="Times New Roman"/>
                <w:sz w:val="18"/>
              </w:rPr>
              <w:t>Глава по БК</w:t>
            </w:r>
          </w:p>
        </w:tc>
        <w:tc>
          <w:tcPr>
            <w:tcW w:w="4634"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sz w:val="18"/>
              </w:rPr>
              <w:t>831</w:t>
            </w:r>
          </w:p>
        </w:tc>
      </w:tr>
      <w:tr w:rsidR="002E5C57" w:rsidTr="001B1BA8">
        <w:trPr>
          <w:trHeight w:val="280"/>
        </w:trPr>
        <w:tc>
          <w:tcPr>
            <w:tcW w:w="6491" w:type="dxa"/>
            <w:gridSpan w:val="2"/>
            <w:shd w:val="clear" w:color="auto" w:fill="auto"/>
            <w:tcMar>
              <w:top w:w="0" w:type="dxa"/>
              <w:left w:w="108" w:type="dxa"/>
              <w:bottom w:w="0" w:type="dxa"/>
              <w:right w:w="108" w:type="dxa"/>
            </w:tcMar>
            <w:vAlign w:val="bottom"/>
          </w:tcPr>
          <w:p w:rsidR="002E5C57" w:rsidRDefault="00D602DE">
            <w:pPr>
              <w:rPr>
                <w:rFonts w:ascii="Times New Roman" w:hAnsi="Times New Roman"/>
                <w:sz w:val="24"/>
              </w:rPr>
            </w:pPr>
            <w:r>
              <w:rPr>
                <w:rFonts w:ascii="Times New Roman" w:hAnsi="Times New Roman"/>
                <w:sz w:val="18"/>
              </w:rPr>
              <w:t xml:space="preserve">Наименование бюджета </w:t>
            </w: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2E5C57">
            <w:pPr>
              <w:rPr>
                <w:sz w:val="24"/>
              </w:rPr>
            </w:pPr>
          </w:p>
        </w:tc>
        <w:tc>
          <w:tcPr>
            <w:tcW w:w="4634"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2E5C57" w:rsidRDefault="002E5C57">
            <w:pPr>
              <w:rPr>
                <w:sz w:val="24"/>
              </w:rPr>
            </w:pPr>
          </w:p>
        </w:tc>
      </w:tr>
      <w:tr w:rsidR="002E5C57" w:rsidTr="001B1BA8">
        <w:trPr>
          <w:trHeight w:val="210"/>
        </w:trPr>
        <w:tc>
          <w:tcPr>
            <w:tcW w:w="0" w:type="auto"/>
            <w:gridSpan w:val="3"/>
            <w:shd w:val="clear" w:color="auto" w:fill="auto"/>
            <w:tcMar>
              <w:top w:w="0" w:type="dxa"/>
              <w:left w:w="108" w:type="dxa"/>
              <w:bottom w:w="0" w:type="dxa"/>
              <w:right w:w="108" w:type="dxa"/>
            </w:tcMar>
            <w:vAlign w:val="bottom"/>
          </w:tcPr>
          <w:p w:rsidR="002E5C57" w:rsidRDefault="00D602DE">
            <w:pPr>
              <w:rPr>
                <w:rFonts w:ascii="Times New Roman" w:hAnsi="Times New Roman"/>
                <w:sz w:val="24"/>
              </w:rPr>
            </w:pPr>
            <w:r>
              <w:rPr>
                <w:rFonts w:ascii="Times New Roman" w:hAnsi="Times New Roman"/>
                <w:sz w:val="18"/>
              </w:rPr>
              <w:t xml:space="preserve">(публично-правового образования) </w:t>
            </w:r>
            <w:r>
              <w:rPr>
                <w:rFonts w:ascii="Times New Roman" w:hAnsi="Times New Roman"/>
                <w:sz w:val="18"/>
                <w:u w:val="single"/>
              </w:rPr>
              <w:t>Бюджет сельских поселений</w:t>
            </w:r>
            <w:r>
              <w:rPr>
                <w:rFonts w:ascii="Times New Roman" w:hAnsi="Times New Roman"/>
                <w:sz w:val="18"/>
              </w:rPr>
              <w:t xml:space="preserve"> </w:t>
            </w:r>
          </w:p>
          <w:p w:rsidR="002E5C57" w:rsidRDefault="00D602DE">
            <w:pPr>
              <w:spacing w:line="210" w:lineRule="atLeast"/>
              <w:rPr>
                <w:rFonts w:ascii="Times New Roman" w:hAnsi="Times New Roman"/>
                <w:sz w:val="24"/>
              </w:rPr>
            </w:pPr>
            <w:r>
              <w:rPr>
                <w:rFonts w:ascii="Times New Roman" w:hAnsi="Times New Roman"/>
                <w:sz w:val="18"/>
              </w:rPr>
              <w:t xml:space="preserve">   </w:t>
            </w:r>
          </w:p>
        </w:tc>
        <w:tc>
          <w:tcPr>
            <w:tcW w:w="1238" w:type="dxa"/>
            <w:shd w:val="clear" w:color="auto" w:fill="auto"/>
            <w:tcMar>
              <w:top w:w="0" w:type="dxa"/>
              <w:left w:w="108" w:type="dxa"/>
              <w:bottom w:w="0" w:type="dxa"/>
              <w:right w:w="108" w:type="dxa"/>
            </w:tcMar>
            <w:vAlign w:val="bottom"/>
          </w:tcPr>
          <w:p w:rsidR="002E5C57" w:rsidRDefault="00D602DE">
            <w:pPr>
              <w:spacing w:line="210" w:lineRule="atLeast"/>
              <w:jc w:val="right"/>
              <w:rPr>
                <w:rFonts w:ascii="Times New Roman" w:hAnsi="Times New Roman"/>
                <w:sz w:val="24"/>
              </w:rPr>
            </w:pPr>
            <w:r>
              <w:rPr>
                <w:rFonts w:ascii="Times New Roman" w:hAnsi="Times New Roman"/>
                <w:sz w:val="18"/>
              </w:rPr>
              <w:t>по ОКТМО</w:t>
            </w:r>
          </w:p>
        </w:tc>
        <w:tc>
          <w:tcPr>
            <w:tcW w:w="4634"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2E5C57" w:rsidRDefault="00D602DE">
            <w:pPr>
              <w:spacing w:line="210" w:lineRule="atLeast"/>
              <w:jc w:val="center"/>
              <w:rPr>
                <w:rFonts w:ascii="Times New Roman" w:hAnsi="Times New Roman"/>
                <w:sz w:val="24"/>
              </w:rPr>
            </w:pPr>
            <w:r>
              <w:rPr>
                <w:rFonts w:ascii="Times New Roman" w:hAnsi="Times New Roman"/>
                <w:sz w:val="15"/>
              </w:rPr>
              <w:t>41609403</w:t>
            </w:r>
          </w:p>
        </w:tc>
      </w:tr>
      <w:tr w:rsidR="002E5C57" w:rsidTr="001B1BA8">
        <w:trPr>
          <w:trHeight w:val="315"/>
        </w:trPr>
        <w:tc>
          <w:tcPr>
            <w:tcW w:w="6491" w:type="dxa"/>
            <w:gridSpan w:val="2"/>
            <w:shd w:val="clear" w:color="auto" w:fill="auto"/>
            <w:tcMar>
              <w:top w:w="0" w:type="dxa"/>
              <w:left w:w="108" w:type="dxa"/>
              <w:bottom w:w="0" w:type="dxa"/>
              <w:right w:w="108" w:type="dxa"/>
            </w:tcMar>
            <w:vAlign w:val="bottom"/>
          </w:tcPr>
          <w:p w:rsidR="002E5C57" w:rsidRDefault="00D602DE">
            <w:pPr>
              <w:rPr>
                <w:rFonts w:ascii="Times New Roman" w:hAnsi="Times New Roman"/>
                <w:sz w:val="24"/>
              </w:rPr>
            </w:pPr>
            <w:r>
              <w:rPr>
                <w:rFonts w:ascii="Times New Roman" w:hAnsi="Times New Roman"/>
                <w:sz w:val="18"/>
              </w:rPr>
              <w:t>Периодичность:    месячная, квартальная, годовая</w:t>
            </w: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2E5C57">
            <w:pPr>
              <w:rPr>
                <w:sz w:val="24"/>
              </w:rPr>
            </w:pPr>
          </w:p>
        </w:tc>
        <w:tc>
          <w:tcPr>
            <w:tcW w:w="4634"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2E5C57" w:rsidRDefault="002E5C57">
            <w:pPr>
              <w:rPr>
                <w:sz w:val="24"/>
              </w:rPr>
            </w:pPr>
          </w:p>
        </w:tc>
      </w:tr>
      <w:tr w:rsidR="002E5C57" w:rsidTr="001B1BA8">
        <w:trPr>
          <w:trHeight w:val="282"/>
        </w:trPr>
        <w:tc>
          <w:tcPr>
            <w:tcW w:w="0" w:type="auto"/>
            <w:gridSpan w:val="2"/>
            <w:shd w:val="clear" w:color="auto" w:fill="auto"/>
            <w:tcMar>
              <w:top w:w="0" w:type="dxa"/>
              <w:left w:w="108" w:type="dxa"/>
              <w:bottom w:w="0" w:type="dxa"/>
              <w:right w:w="108" w:type="dxa"/>
            </w:tcMar>
            <w:vAlign w:val="bottom"/>
          </w:tcPr>
          <w:p w:rsidR="002E5C57" w:rsidRDefault="00D602DE">
            <w:pPr>
              <w:rPr>
                <w:rFonts w:ascii="Times New Roman" w:hAnsi="Times New Roman"/>
                <w:sz w:val="24"/>
              </w:rPr>
            </w:pPr>
            <w:r>
              <w:rPr>
                <w:rFonts w:ascii="Times New Roman" w:hAnsi="Times New Roman"/>
                <w:sz w:val="18"/>
              </w:rPr>
              <w:t>Единица измерения: руб.</w:t>
            </w: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D602DE">
            <w:pPr>
              <w:spacing w:before="240" w:beforeAutospacing="1" w:after="240" w:afterAutospacing="1"/>
              <w:jc w:val="right"/>
              <w:rPr>
                <w:rFonts w:ascii="Times New Roman" w:hAnsi="Times New Roman"/>
                <w:sz w:val="24"/>
              </w:rPr>
            </w:pPr>
            <w:r>
              <w:rPr>
                <w:rFonts w:ascii="Times New Roman" w:hAnsi="Times New Roman"/>
                <w:sz w:val="18"/>
              </w:rPr>
              <w:t>    по ОКЕИ</w:t>
            </w:r>
          </w:p>
        </w:tc>
        <w:tc>
          <w:tcPr>
            <w:tcW w:w="463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2E5C57" w:rsidRDefault="00D602DE">
            <w:pPr>
              <w:jc w:val="center"/>
              <w:rPr>
                <w:rFonts w:ascii="Times New Roman" w:hAnsi="Times New Roman"/>
                <w:sz w:val="24"/>
              </w:rPr>
            </w:pPr>
            <w:r>
              <w:rPr>
                <w:rFonts w:ascii="Times New Roman" w:hAnsi="Times New Roman"/>
                <w:sz w:val="18"/>
              </w:rPr>
              <w:t>383</w:t>
            </w:r>
          </w:p>
        </w:tc>
      </w:tr>
      <w:tr w:rsidR="002E5C57" w:rsidTr="001B1BA8">
        <w:trPr>
          <w:trHeight w:val="282"/>
        </w:trPr>
        <w:tc>
          <w:tcPr>
            <w:tcW w:w="0" w:type="auto"/>
            <w:gridSpan w:val="2"/>
            <w:shd w:val="clear" w:color="auto" w:fill="auto"/>
            <w:tcMar>
              <w:top w:w="0" w:type="dxa"/>
              <w:left w:w="108" w:type="dxa"/>
              <w:bottom w:w="0" w:type="dxa"/>
              <w:right w:w="108" w:type="dxa"/>
            </w:tcMar>
            <w:vAlign w:val="bottom"/>
          </w:tcPr>
          <w:p w:rsidR="002E5C57" w:rsidRDefault="002E5C57">
            <w:pPr>
              <w:rPr>
                <w:sz w:val="24"/>
              </w:rPr>
            </w:pPr>
          </w:p>
        </w:tc>
        <w:tc>
          <w:tcPr>
            <w:tcW w:w="410" w:type="dxa"/>
            <w:shd w:val="clear" w:color="auto" w:fill="auto"/>
            <w:tcMar>
              <w:top w:w="0" w:type="dxa"/>
              <w:left w:w="108" w:type="dxa"/>
              <w:bottom w:w="0" w:type="dxa"/>
              <w:right w:w="108" w:type="dxa"/>
            </w:tcMar>
            <w:vAlign w:val="bottom"/>
          </w:tcPr>
          <w:p w:rsidR="002E5C57" w:rsidRDefault="002E5C57">
            <w:pPr>
              <w:rPr>
                <w:sz w:val="24"/>
              </w:rPr>
            </w:pPr>
          </w:p>
        </w:tc>
        <w:tc>
          <w:tcPr>
            <w:tcW w:w="1238" w:type="dxa"/>
            <w:shd w:val="clear" w:color="auto" w:fill="auto"/>
            <w:tcMar>
              <w:top w:w="0" w:type="dxa"/>
              <w:left w:w="108" w:type="dxa"/>
              <w:bottom w:w="0" w:type="dxa"/>
              <w:right w:w="108" w:type="dxa"/>
            </w:tcMar>
            <w:vAlign w:val="bottom"/>
          </w:tcPr>
          <w:p w:rsidR="002E5C57" w:rsidRDefault="002E5C57">
            <w:pPr>
              <w:rPr>
                <w:sz w:val="24"/>
              </w:rPr>
            </w:pPr>
          </w:p>
        </w:tc>
        <w:tc>
          <w:tcPr>
            <w:tcW w:w="4634" w:type="dxa"/>
            <w:shd w:val="clear" w:color="auto" w:fill="auto"/>
            <w:tcMar>
              <w:top w:w="0" w:type="dxa"/>
              <w:left w:w="108" w:type="dxa"/>
              <w:bottom w:w="0" w:type="dxa"/>
              <w:right w:w="108" w:type="dxa"/>
            </w:tcMar>
            <w:vAlign w:val="bottom"/>
          </w:tcPr>
          <w:p w:rsidR="002E5C57" w:rsidRDefault="002E5C57">
            <w:pPr>
              <w:rPr>
                <w:sz w:val="24"/>
              </w:rPr>
            </w:pPr>
          </w:p>
        </w:tc>
      </w:tr>
      <w:tr w:rsidR="002E5C57" w:rsidRPr="00EE788F" w:rsidTr="001B1BA8">
        <w:trPr>
          <w:trHeight w:val="282"/>
        </w:trPr>
        <w:tc>
          <w:tcPr>
            <w:tcW w:w="12773" w:type="dxa"/>
            <w:gridSpan w:val="5"/>
            <w:shd w:val="clear" w:color="auto" w:fill="auto"/>
            <w:tcMar>
              <w:top w:w="0" w:type="dxa"/>
              <w:left w:w="108" w:type="dxa"/>
              <w:bottom w:w="0" w:type="dxa"/>
              <w:right w:w="108" w:type="dxa"/>
            </w:tcMar>
            <w:vAlign w:val="bottom"/>
          </w:tcPr>
          <w:p w:rsidR="002E5C57" w:rsidRPr="00EE788F" w:rsidRDefault="002E5C57" w:rsidP="00EE788F">
            <w:pPr>
              <w:jc w:val="center"/>
              <w:rPr>
                <w:rFonts w:ascii="Times New Roman" w:hAnsi="Times New Roman"/>
                <w:sz w:val="28"/>
                <w:szCs w:val="28"/>
              </w:rPr>
            </w:pPr>
          </w:p>
          <w:p w:rsidR="00053735" w:rsidRPr="00EE788F" w:rsidRDefault="00053735" w:rsidP="00EE788F">
            <w:pPr>
              <w:jc w:val="center"/>
              <w:rPr>
                <w:rFonts w:ascii="Times New Roman" w:hAnsi="Times New Roman"/>
                <w:sz w:val="28"/>
                <w:szCs w:val="28"/>
              </w:rPr>
            </w:pPr>
          </w:p>
          <w:p w:rsidR="00EE788F" w:rsidRPr="00EE788F" w:rsidRDefault="00EE788F" w:rsidP="00E65DA0">
            <w:pPr>
              <w:ind w:right="424"/>
              <w:rPr>
                <w:rFonts w:ascii="Times New Roman" w:hAnsi="Times New Roman"/>
                <w:b/>
                <w:sz w:val="28"/>
                <w:szCs w:val="28"/>
              </w:rPr>
            </w:pPr>
          </w:p>
          <w:p w:rsidR="00EE788F" w:rsidRPr="00EE788F" w:rsidRDefault="00EE788F" w:rsidP="00E65DA0">
            <w:pPr>
              <w:rPr>
                <w:rFonts w:ascii="Times New Roman" w:hAnsi="Times New Roman"/>
                <w:b/>
                <w:sz w:val="28"/>
                <w:szCs w:val="28"/>
              </w:rPr>
            </w:pPr>
            <w:r w:rsidRPr="00EE788F">
              <w:rPr>
                <w:rFonts w:ascii="Times New Roman" w:hAnsi="Times New Roman"/>
                <w:b/>
                <w:sz w:val="28"/>
                <w:szCs w:val="28"/>
              </w:rPr>
              <w:t>Раздел 1 « Организационная структура субъекта бюджетной отчетности»</w:t>
            </w:r>
          </w:p>
          <w:p w:rsidR="00EE788F" w:rsidRPr="00EE788F" w:rsidRDefault="00EE788F" w:rsidP="00E65DA0">
            <w:pPr>
              <w:rPr>
                <w:rFonts w:ascii="Times New Roman" w:hAnsi="Times New Roman"/>
                <w:b/>
                <w:sz w:val="28"/>
                <w:szCs w:val="28"/>
              </w:rPr>
            </w:pP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Администрация муниципального образования Вындиноостровское сельское поселение Волховского муниципального района</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ИНН/КПП 4718002604_/ 470201001</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xml:space="preserve">Юридический адрес 187440 Россия Ленинградская область, </w:t>
            </w:r>
            <w:proofErr w:type="spellStart"/>
            <w:r w:rsidRPr="00EE788F">
              <w:rPr>
                <w:rFonts w:ascii="Times New Roman" w:hAnsi="Times New Roman"/>
                <w:sz w:val="28"/>
                <w:szCs w:val="28"/>
              </w:rPr>
              <w:t>Волховский</w:t>
            </w:r>
            <w:proofErr w:type="spellEnd"/>
            <w:r w:rsidRPr="00EE788F">
              <w:rPr>
                <w:rFonts w:ascii="Times New Roman" w:hAnsi="Times New Roman"/>
                <w:sz w:val="28"/>
                <w:szCs w:val="28"/>
              </w:rPr>
              <w:t xml:space="preserve"> район, д. </w:t>
            </w:r>
            <w:proofErr w:type="spellStart"/>
            <w:r w:rsidRPr="00EE788F">
              <w:rPr>
                <w:rFonts w:ascii="Times New Roman" w:hAnsi="Times New Roman"/>
                <w:sz w:val="28"/>
                <w:szCs w:val="28"/>
              </w:rPr>
              <w:t>Вындин</w:t>
            </w:r>
            <w:proofErr w:type="spellEnd"/>
            <w:r w:rsidRPr="00EE788F">
              <w:rPr>
                <w:rFonts w:ascii="Times New Roman" w:hAnsi="Times New Roman"/>
                <w:sz w:val="28"/>
                <w:szCs w:val="28"/>
              </w:rPr>
              <w:t xml:space="preserve"> Остров, ул. Школьная д. 1А</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xml:space="preserve">Глава администрации </w:t>
            </w:r>
            <w:proofErr w:type="spellStart"/>
            <w:r w:rsidRPr="00EE788F">
              <w:rPr>
                <w:rFonts w:ascii="Times New Roman" w:hAnsi="Times New Roman"/>
                <w:sz w:val="28"/>
                <w:szCs w:val="28"/>
              </w:rPr>
              <w:t>_Черемхина</w:t>
            </w:r>
            <w:proofErr w:type="spellEnd"/>
            <w:r w:rsidRPr="00EE788F">
              <w:rPr>
                <w:rFonts w:ascii="Times New Roman" w:hAnsi="Times New Roman"/>
                <w:sz w:val="28"/>
                <w:szCs w:val="28"/>
              </w:rPr>
              <w:t xml:space="preserve"> Е.</w:t>
            </w:r>
            <w:proofErr w:type="gramStart"/>
            <w:r w:rsidRPr="00EE788F">
              <w:rPr>
                <w:rFonts w:ascii="Times New Roman" w:hAnsi="Times New Roman"/>
                <w:sz w:val="28"/>
                <w:szCs w:val="28"/>
              </w:rPr>
              <w:t>В</w:t>
            </w:r>
            <w:proofErr w:type="gramEnd"/>
            <w:r w:rsidRPr="00EE788F">
              <w:rPr>
                <w:rFonts w:ascii="Times New Roman" w:hAnsi="Times New Roman"/>
                <w:sz w:val="28"/>
                <w:szCs w:val="28"/>
              </w:rPr>
              <w:t>_</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Главный бухгалтер  Гаврилина Л.</w:t>
            </w:r>
            <w:proofErr w:type="gramStart"/>
            <w:r w:rsidRPr="00EE788F">
              <w:rPr>
                <w:rFonts w:ascii="Times New Roman" w:hAnsi="Times New Roman"/>
                <w:sz w:val="28"/>
                <w:szCs w:val="28"/>
              </w:rPr>
              <w:t>В</w:t>
            </w:r>
            <w:proofErr w:type="gramEnd"/>
            <w:r w:rsidRPr="00EE788F">
              <w:rPr>
                <w:rFonts w:ascii="Times New Roman" w:hAnsi="Times New Roman"/>
                <w:sz w:val="28"/>
                <w:szCs w:val="28"/>
              </w:rPr>
              <w:t>_</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lastRenderedPageBreak/>
              <w:t xml:space="preserve">Штат администрации по состоянию на 01.01.2022 года составляет 9 единиц, из них 5 муниципальных служащих. Согласно структуре в состав </w:t>
            </w:r>
            <w:proofErr w:type="spellStart"/>
            <w:r w:rsidRPr="00EE788F">
              <w:rPr>
                <w:rFonts w:ascii="Times New Roman" w:hAnsi="Times New Roman"/>
                <w:sz w:val="28"/>
                <w:szCs w:val="28"/>
              </w:rPr>
              <w:t>_администрации</w:t>
            </w:r>
            <w:proofErr w:type="spellEnd"/>
            <w:r w:rsidRPr="00EE788F">
              <w:rPr>
                <w:rFonts w:ascii="Times New Roman" w:hAnsi="Times New Roman"/>
                <w:sz w:val="28"/>
                <w:szCs w:val="28"/>
              </w:rPr>
              <w:t xml:space="preserve"> </w:t>
            </w:r>
            <w:proofErr w:type="spellStart"/>
            <w:r w:rsidRPr="00EE788F">
              <w:rPr>
                <w:rFonts w:ascii="Times New Roman" w:hAnsi="Times New Roman"/>
                <w:sz w:val="28"/>
                <w:szCs w:val="28"/>
              </w:rPr>
              <w:t>_входят</w:t>
            </w:r>
            <w:proofErr w:type="spellEnd"/>
            <w:r w:rsidRPr="00EE788F">
              <w:rPr>
                <w:rFonts w:ascii="Times New Roman" w:hAnsi="Times New Roman"/>
                <w:sz w:val="28"/>
                <w:szCs w:val="28"/>
              </w:rPr>
              <w:t>:</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xml:space="preserve">- Глава </w:t>
            </w:r>
            <w:proofErr w:type="spellStart"/>
            <w:r w:rsidRPr="00EE788F">
              <w:rPr>
                <w:rFonts w:ascii="Times New Roman" w:hAnsi="Times New Roman"/>
                <w:sz w:val="28"/>
                <w:szCs w:val="28"/>
              </w:rPr>
              <w:t>администрации_</w:t>
            </w:r>
            <w:proofErr w:type="spellEnd"/>
            <w:r w:rsidRPr="00EE788F">
              <w:rPr>
                <w:rFonts w:ascii="Times New Roman" w:hAnsi="Times New Roman"/>
                <w:sz w:val="28"/>
                <w:szCs w:val="28"/>
              </w:rPr>
              <w:t>;</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Ведущий специалист;</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Младшие специалисты;</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Немуниципальные служащие</w:t>
            </w:r>
          </w:p>
          <w:p w:rsidR="00EE788F" w:rsidRPr="00EE788F" w:rsidRDefault="00EE788F" w:rsidP="00E65DA0">
            <w:pPr>
              <w:ind w:firstLine="708"/>
              <w:rPr>
                <w:rFonts w:ascii="Times New Roman" w:hAnsi="Times New Roman"/>
                <w:b/>
                <w:sz w:val="28"/>
                <w:szCs w:val="28"/>
                <w:highlight w:val="yellow"/>
              </w:rPr>
            </w:pPr>
            <w:r w:rsidRPr="00EE788F">
              <w:rPr>
                <w:rFonts w:ascii="Times New Roman" w:hAnsi="Times New Roman"/>
                <w:sz w:val="28"/>
                <w:szCs w:val="28"/>
              </w:rPr>
              <w:t>Все работники администрации имеют профессиональное образование. По стажу работы в администрации 3 работника имеют стаж работы до 5 лет, 6 работника  имеют стаж работы от 5 и более.</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eastAsia="Calibri" w:hAnsi="Times New Roman"/>
                <w:sz w:val="28"/>
                <w:szCs w:val="28"/>
                <w:lang w:eastAsia="en-US"/>
              </w:rPr>
            </w:pPr>
            <w:r w:rsidRPr="00EE788F">
              <w:rPr>
                <w:rFonts w:ascii="Times New Roman" w:hAnsi="Times New Roman"/>
                <w:sz w:val="28"/>
                <w:szCs w:val="28"/>
              </w:rPr>
              <w:t>В соответствии</w:t>
            </w:r>
            <w:r w:rsidRPr="00EE788F">
              <w:rPr>
                <w:rFonts w:ascii="Times New Roman" w:eastAsia="Calibri" w:hAnsi="Times New Roman"/>
                <w:sz w:val="28"/>
                <w:szCs w:val="28"/>
                <w:lang w:eastAsia="en-US"/>
              </w:rPr>
              <w:t xml:space="preserve"> с Уставом муниципального образования Вындиноостровское сельское поселение</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Так же за 2021 года_ МО Вындиноостровское сельское поселение осуществлялись государственные полномочия Ленинградской области</w:t>
            </w:r>
          </w:p>
          <w:p w:rsidR="00EE788F" w:rsidRPr="00EE788F" w:rsidRDefault="00EE788F" w:rsidP="00E65DA0">
            <w:pPr>
              <w:ind w:firstLine="708"/>
              <w:rPr>
                <w:rFonts w:ascii="Times New Roman" w:hAnsi="Times New Roman"/>
                <w:sz w:val="28"/>
                <w:szCs w:val="28"/>
              </w:rPr>
            </w:pP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Вындиноостровское сельское поселение осуществляет учет исполнения местных бюджетов используя программы «</w:t>
            </w:r>
            <w:proofErr w:type="spellStart"/>
            <w:r w:rsidRPr="00EE788F">
              <w:rPr>
                <w:rFonts w:ascii="Times New Roman" w:hAnsi="Times New Roman"/>
                <w:sz w:val="28"/>
                <w:szCs w:val="28"/>
              </w:rPr>
              <w:t>АЦК-Финансы</w:t>
            </w:r>
            <w:proofErr w:type="spellEnd"/>
            <w:r w:rsidRPr="00EE788F">
              <w:rPr>
                <w:rFonts w:ascii="Times New Roman" w:hAnsi="Times New Roman"/>
                <w:sz w:val="28"/>
                <w:szCs w:val="28"/>
              </w:rPr>
              <w:t xml:space="preserve">»,  «АЦК </w:t>
            </w:r>
            <w:proofErr w:type="gramStart"/>
            <w:r w:rsidRPr="00EE788F">
              <w:rPr>
                <w:rFonts w:ascii="Times New Roman" w:hAnsi="Times New Roman"/>
                <w:sz w:val="28"/>
                <w:szCs w:val="28"/>
              </w:rPr>
              <w:t>–Г</w:t>
            </w:r>
            <w:proofErr w:type="gramEnd"/>
            <w:r w:rsidRPr="00EE788F">
              <w:rPr>
                <w:rFonts w:ascii="Times New Roman" w:hAnsi="Times New Roman"/>
                <w:sz w:val="28"/>
                <w:szCs w:val="28"/>
              </w:rPr>
              <w:t xml:space="preserve">осзаказ»  , </w:t>
            </w:r>
            <w:proofErr w:type="spellStart"/>
            <w:r w:rsidRPr="00EE788F">
              <w:rPr>
                <w:rFonts w:ascii="Times New Roman" w:hAnsi="Times New Roman"/>
                <w:sz w:val="28"/>
                <w:szCs w:val="28"/>
              </w:rPr>
              <w:t>Свод-Смарт</w:t>
            </w:r>
            <w:proofErr w:type="spellEnd"/>
            <w:r w:rsidRPr="00EE788F">
              <w:rPr>
                <w:rFonts w:ascii="Times New Roman" w:hAnsi="Times New Roman"/>
                <w:sz w:val="28"/>
                <w:szCs w:val="28"/>
              </w:rPr>
              <w:t>.</w:t>
            </w:r>
          </w:p>
          <w:p w:rsidR="00EE788F" w:rsidRPr="00EE788F" w:rsidRDefault="00EE788F" w:rsidP="00E65DA0">
            <w:pPr>
              <w:rPr>
                <w:rFonts w:ascii="Times New Roman" w:hAnsi="Times New Roman"/>
                <w:sz w:val="28"/>
                <w:szCs w:val="28"/>
              </w:rPr>
            </w:pP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Количество муниципальных учреждений по состоянию на 01.01.2022 года составляет 2 единицы, в том числе _1_ казенное учреждение и 1 бюджетное учреждение</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направлениям деятельности казенные учреждения:</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бюджету МО Вындиноостровское сельское поселение Волховского муниципального района 2 учреждения</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 культура __1__</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Количество участников бюджетного процесса составляет _1 единица, в том числе 1 распорядитель бюджетных средств.</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b/>
                <w:sz w:val="28"/>
                <w:szCs w:val="28"/>
              </w:rPr>
            </w:pPr>
            <w:r w:rsidRPr="00EE788F">
              <w:rPr>
                <w:rFonts w:ascii="Times New Roman" w:hAnsi="Times New Roman"/>
                <w:b/>
                <w:sz w:val="28"/>
                <w:szCs w:val="28"/>
              </w:rPr>
              <w:t>Раздел 2 «Результаты деятельности субъекта бюджетной отчетности»</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lastRenderedPageBreak/>
              <w:t xml:space="preserve">В целях </w:t>
            </w:r>
            <w:proofErr w:type="gramStart"/>
            <w:r w:rsidRPr="00EE788F">
              <w:rPr>
                <w:rFonts w:ascii="Times New Roman" w:hAnsi="Times New Roman"/>
                <w:sz w:val="28"/>
                <w:szCs w:val="28"/>
              </w:rPr>
              <w:t>повышения эффективности расходования бюджетных средств муниципального образования</w:t>
            </w:r>
            <w:proofErr w:type="gramEnd"/>
            <w:r w:rsidRPr="00EE788F">
              <w:rPr>
                <w:rFonts w:ascii="Times New Roman" w:hAnsi="Times New Roman"/>
                <w:sz w:val="28"/>
                <w:szCs w:val="28"/>
              </w:rPr>
              <w:t xml:space="preserve"> Вындиноостровское сельское поселение Волховского муниципального района Ленинградской области,  Постановлениями главы администрации установлены лимиты потребления электроэнергии, ГСМ, теплоснабжения, водопотребления, услуг связи и лимиты на вывоз твердых бытовых отходов для учреждений, финансируемых из бюджета:</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 xml:space="preserve">- ежемесячно </w:t>
            </w:r>
            <w:r w:rsidRPr="00EE788F">
              <w:rPr>
                <w:rFonts w:ascii="Times New Roman" w:hAnsi="Times New Roman"/>
                <w:color w:val="000000"/>
                <w:sz w:val="28"/>
                <w:szCs w:val="28"/>
              </w:rPr>
              <w:t xml:space="preserve">ведется контроль за соблюдением лимитов по ГСМ по учреждениям муниципального образования Вындиноостровское сельское поселение Волховского муниципального района, Ленинградской </w:t>
            </w:r>
            <w:proofErr w:type="gramStart"/>
            <w:r w:rsidRPr="00EE788F">
              <w:rPr>
                <w:rFonts w:ascii="Times New Roman" w:hAnsi="Times New Roman"/>
                <w:color w:val="000000"/>
                <w:sz w:val="28"/>
                <w:szCs w:val="28"/>
              </w:rPr>
              <w:t>области</w:t>
            </w:r>
            <w:proofErr w:type="gramEnd"/>
            <w:r w:rsidRPr="00EE788F">
              <w:rPr>
                <w:rFonts w:ascii="Times New Roman" w:hAnsi="Times New Roman"/>
                <w:color w:val="000000"/>
                <w:sz w:val="28"/>
                <w:szCs w:val="28"/>
              </w:rPr>
              <w:t xml:space="preserve"> а также по  администрации;</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 xml:space="preserve">-ежемесячно </w:t>
            </w:r>
            <w:r w:rsidRPr="00EE788F">
              <w:rPr>
                <w:rFonts w:ascii="Times New Roman" w:hAnsi="Times New Roman"/>
                <w:color w:val="000000"/>
                <w:sz w:val="28"/>
                <w:szCs w:val="28"/>
              </w:rPr>
              <w:t>ведется контроль за соблюдением лимитов по электроэнергии</w:t>
            </w:r>
            <w:proofErr w:type="gramStart"/>
            <w:r w:rsidRPr="00EE788F">
              <w:rPr>
                <w:rFonts w:ascii="Times New Roman" w:hAnsi="Times New Roman"/>
                <w:color w:val="000000"/>
                <w:sz w:val="28"/>
                <w:szCs w:val="28"/>
              </w:rPr>
              <w:t xml:space="preserve"> ;</w:t>
            </w:r>
            <w:proofErr w:type="gramEnd"/>
          </w:p>
          <w:p w:rsidR="00EE788F" w:rsidRPr="00EE788F" w:rsidRDefault="00EE788F" w:rsidP="00E65DA0">
            <w:pPr>
              <w:ind w:firstLine="709"/>
              <w:rPr>
                <w:rFonts w:ascii="Times New Roman" w:hAnsi="Times New Roman"/>
                <w:color w:val="000000"/>
                <w:sz w:val="28"/>
                <w:szCs w:val="28"/>
              </w:rPr>
            </w:pPr>
            <w:r w:rsidRPr="00EE788F">
              <w:rPr>
                <w:rFonts w:ascii="Times New Roman" w:hAnsi="Times New Roman"/>
                <w:sz w:val="28"/>
                <w:szCs w:val="28"/>
              </w:rPr>
              <w:t xml:space="preserve">- ежемесячно </w:t>
            </w:r>
            <w:r w:rsidRPr="00EE788F">
              <w:rPr>
                <w:rFonts w:ascii="Times New Roman" w:hAnsi="Times New Roman"/>
                <w:color w:val="000000"/>
                <w:sz w:val="28"/>
                <w:szCs w:val="28"/>
              </w:rPr>
              <w:t>ведется контроль  за соблюдением лимитов за услуги связи</w:t>
            </w:r>
            <w:proofErr w:type="gramStart"/>
            <w:r w:rsidRPr="00EE788F">
              <w:rPr>
                <w:rFonts w:ascii="Times New Roman" w:hAnsi="Times New Roman"/>
                <w:color w:val="000000"/>
                <w:sz w:val="28"/>
                <w:szCs w:val="28"/>
              </w:rPr>
              <w:t xml:space="preserve"> ;</w:t>
            </w:r>
            <w:proofErr w:type="gramEnd"/>
          </w:p>
          <w:p w:rsidR="00EE788F" w:rsidRPr="00EE788F" w:rsidRDefault="00EE788F" w:rsidP="00E65DA0">
            <w:pPr>
              <w:ind w:firstLine="709"/>
              <w:rPr>
                <w:rFonts w:ascii="Times New Roman" w:hAnsi="Times New Roman"/>
                <w:color w:val="000000"/>
                <w:sz w:val="28"/>
                <w:szCs w:val="28"/>
              </w:rPr>
            </w:pPr>
            <w:r w:rsidRPr="00EE788F">
              <w:rPr>
                <w:rFonts w:ascii="Times New Roman" w:hAnsi="Times New Roman"/>
                <w:color w:val="000000"/>
                <w:sz w:val="28"/>
                <w:szCs w:val="28"/>
              </w:rPr>
              <w:t>Ежегодно проводится мониторинг соблюдения нормативов расходов на оплату труда муниципальных служащих и содержание органов местного самоуправления.</w:t>
            </w:r>
          </w:p>
          <w:p w:rsidR="00EE788F" w:rsidRPr="00EE788F" w:rsidRDefault="00EE788F" w:rsidP="00E65DA0">
            <w:pPr>
              <w:ind w:firstLine="709"/>
              <w:rPr>
                <w:rFonts w:ascii="Times New Roman" w:hAnsi="Times New Roman"/>
                <w:color w:val="000000"/>
                <w:sz w:val="28"/>
                <w:szCs w:val="28"/>
              </w:rPr>
            </w:pPr>
            <w:r w:rsidRPr="00EE788F">
              <w:rPr>
                <w:rFonts w:ascii="Times New Roman" w:hAnsi="Times New Roman"/>
                <w:color w:val="000000"/>
                <w:sz w:val="28"/>
                <w:szCs w:val="28"/>
              </w:rPr>
              <w:t>В течени</w:t>
            </w:r>
            <w:proofErr w:type="gramStart"/>
            <w:r w:rsidRPr="00EE788F">
              <w:rPr>
                <w:rFonts w:ascii="Times New Roman" w:hAnsi="Times New Roman"/>
                <w:color w:val="000000"/>
                <w:sz w:val="28"/>
                <w:szCs w:val="28"/>
              </w:rPr>
              <w:t>и</w:t>
            </w:r>
            <w:proofErr w:type="gramEnd"/>
            <w:r w:rsidRPr="00EE788F">
              <w:rPr>
                <w:rFonts w:ascii="Times New Roman" w:hAnsi="Times New Roman"/>
                <w:color w:val="000000"/>
                <w:sz w:val="28"/>
                <w:szCs w:val="28"/>
              </w:rPr>
              <w:t xml:space="preserve">  2021 года в соответствии со статьей 52 ФЗ №131-ФЗ от 06.12.2003 года на сайте администрации муниципального образования Вындиноостровское сельское </w:t>
            </w:r>
            <w:proofErr w:type="spellStart"/>
            <w:r w:rsidRPr="00EE788F">
              <w:rPr>
                <w:rFonts w:ascii="Times New Roman" w:hAnsi="Times New Roman"/>
                <w:color w:val="000000"/>
                <w:sz w:val="28"/>
                <w:szCs w:val="28"/>
              </w:rPr>
              <w:t>поселение__Волховского</w:t>
            </w:r>
            <w:proofErr w:type="spellEnd"/>
            <w:r w:rsidRPr="00EE788F">
              <w:rPr>
                <w:rFonts w:ascii="Times New Roman" w:hAnsi="Times New Roman"/>
                <w:color w:val="000000"/>
                <w:sz w:val="28"/>
                <w:szCs w:val="28"/>
              </w:rPr>
              <w:t xml:space="preserve"> муниципального района ежеквартально размещается информация о численности муниципальных служащих, работников муниципальных учреждений и фактических  расходах на их денежное содержание.</w:t>
            </w:r>
          </w:p>
          <w:p w:rsidR="00EE788F" w:rsidRPr="00EE788F" w:rsidRDefault="00EE788F" w:rsidP="00E65DA0">
            <w:pPr>
              <w:ind w:firstLine="709"/>
              <w:rPr>
                <w:rFonts w:ascii="Times New Roman" w:hAnsi="Times New Roman"/>
                <w:color w:val="000000"/>
                <w:sz w:val="28"/>
                <w:szCs w:val="28"/>
              </w:rPr>
            </w:pPr>
            <w:r w:rsidRPr="00EE788F">
              <w:rPr>
                <w:rFonts w:ascii="Times New Roman" w:hAnsi="Times New Roman"/>
                <w:color w:val="000000"/>
                <w:sz w:val="28"/>
                <w:szCs w:val="28"/>
              </w:rPr>
              <w:t>За 2021 год  проведено  обучения на курсах переподготовки специалистов администрации  9 человек</w:t>
            </w:r>
            <w:proofErr w:type="gramStart"/>
            <w:r w:rsidRPr="00EE788F">
              <w:rPr>
                <w:rFonts w:ascii="Times New Roman" w:hAnsi="Times New Roman"/>
                <w:color w:val="000000"/>
                <w:sz w:val="28"/>
                <w:szCs w:val="28"/>
              </w:rPr>
              <w:t xml:space="preserve"> ,</w:t>
            </w:r>
            <w:proofErr w:type="gramEnd"/>
            <w:r w:rsidRPr="00EE788F">
              <w:rPr>
                <w:rFonts w:ascii="Times New Roman" w:hAnsi="Times New Roman"/>
                <w:color w:val="000000"/>
                <w:sz w:val="28"/>
                <w:szCs w:val="28"/>
              </w:rPr>
              <w:t xml:space="preserve"> прошли обучение 9 чел. и проведено обучение  11чел. старост поселения по пожарной безопасности.</w:t>
            </w:r>
          </w:p>
          <w:p w:rsidR="00EE788F" w:rsidRPr="00EE788F" w:rsidRDefault="00EE788F" w:rsidP="00E65DA0">
            <w:pPr>
              <w:ind w:firstLine="709"/>
              <w:rPr>
                <w:rFonts w:ascii="Times New Roman" w:hAnsi="Times New Roman"/>
                <w:color w:val="000000"/>
                <w:spacing w:val="-1"/>
                <w:sz w:val="28"/>
                <w:szCs w:val="28"/>
              </w:rPr>
            </w:pPr>
          </w:p>
          <w:p w:rsidR="00EE788F" w:rsidRPr="00EE788F" w:rsidRDefault="00EE788F" w:rsidP="00E65DA0">
            <w:pPr>
              <w:ind w:firstLine="709"/>
              <w:rPr>
                <w:rFonts w:ascii="Times New Roman" w:hAnsi="Times New Roman"/>
                <w:b/>
                <w:sz w:val="28"/>
                <w:szCs w:val="28"/>
              </w:rPr>
            </w:pPr>
            <w:r w:rsidRPr="00EE788F">
              <w:rPr>
                <w:rFonts w:ascii="Times New Roman" w:hAnsi="Times New Roman"/>
                <w:b/>
                <w:sz w:val="28"/>
                <w:szCs w:val="28"/>
              </w:rPr>
              <w:t>Раздел 3 «Анализ отчета об исполнении бюджета субъектом бюджетной отчетности».</w:t>
            </w:r>
          </w:p>
          <w:p w:rsidR="00EE788F" w:rsidRPr="00EE788F" w:rsidRDefault="00EE788F" w:rsidP="00E65DA0">
            <w:pPr>
              <w:rPr>
                <w:rFonts w:ascii="Times New Roman" w:hAnsi="Times New Roman"/>
                <w:b/>
                <w:sz w:val="28"/>
                <w:szCs w:val="28"/>
              </w:rPr>
            </w:pPr>
            <w:r w:rsidRPr="00EE788F">
              <w:rPr>
                <w:rFonts w:ascii="Times New Roman" w:hAnsi="Times New Roman"/>
                <w:b/>
                <w:sz w:val="28"/>
                <w:szCs w:val="28"/>
              </w:rPr>
              <w:t>Бюджетные назначения по доходам утверждены в сумме 33 612 096,93 рублей. Исполнение бюджетных назначений по доходам за отчетный период составило 32 752 280,19 рублей или 97,4%</w:t>
            </w:r>
          </w:p>
          <w:p w:rsidR="00EE788F" w:rsidRPr="00EE788F" w:rsidRDefault="00EE788F" w:rsidP="00E65DA0">
            <w:pPr>
              <w:rPr>
                <w:rFonts w:ascii="Times New Roman" w:hAnsi="Times New Roman"/>
                <w:b/>
                <w:sz w:val="28"/>
                <w:szCs w:val="28"/>
              </w:rPr>
            </w:pPr>
            <w:r w:rsidRPr="00EE788F">
              <w:rPr>
                <w:rFonts w:ascii="Times New Roman" w:hAnsi="Times New Roman"/>
                <w:b/>
                <w:sz w:val="28"/>
                <w:szCs w:val="28"/>
              </w:rPr>
              <w:t>Годовые объемы бюджетных ассигнований  по расходам утверждены в сумме 33 770 180,23 рублей. Исполнение бюджетных ассигнований  за отчетный период составляет 32 492 221,14  рублей или  96,2%</w:t>
            </w:r>
          </w:p>
          <w:p w:rsidR="00EE788F" w:rsidRPr="00EE788F" w:rsidRDefault="00EE788F" w:rsidP="00E65DA0">
            <w:pPr>
              <w:rPr>
                <w:rFonts w:ascii="Times New Roman" w:hAnsi="Times New Roman"/>
                <w:b/>
                <w:sz w:val="28"/>
                <w:szCs w:val="28"/>
              </w:rPr>
            </w:pPr>
            <w:r w:rsidRPr="00EE788F">
              <w:rPr>
                <w:rFonts w:ascii="Times New Roman" w:hAnsi="Times New Roman"/>
                <w:b/>
                <w:sz w:val="28"/>
                <w:szCs w:val="28"/>
              </w:rPr>
              <w:t>Бюджет муниципального образования Вындиноостровское сельское поселение  за  2021год исполнен с дефицитом -260 059,05 рублей.</w:t>
            </w:r>
          </w:p>
          <w:p w:rsidR="00EE788F" w:rsidRPr="00EE788F" w:rsidRDefault="00EE788F" w:rsidP="00E65DA0">
            <w:pPr>
              <w:rPr>
                <w:rFonts w:ascii="Times New Roman" w:hAnsi="Times New Roman"/>
                <w:sz w:val="28"/>
                <w:szCs w:val="28"/>
              </w:rPr>
            </w:pPr>
          </w:p>
          <w:p w:rsidR="00EE788F" w:rsidRPr="00EE788F" w:rsidRDefault="00EE788F" w:rsidP="00E65DA0">
            <w:pPr>
              <w:ind w:firstLine="708"/>
              <w:rPr>
                <w:rFonts w:ascii="Times New Roman" w:hAnsi="Times New Roman"/>
                <w:b/>
                <w:sz w:val="28"/>
                <w:szCs w:val="28"/>
              </w:rPr>
            </w:pPr>
            <w:r w:rsidRPr="00EE788F">
              <w:rPr>
                <w:rFonts w:ascii="Times New Roman" w:hAnsi="Times New Roman"/>
                <w:sz w:val="28"/>
                <w:szCs w:val="28"/>
              </w:rPr>
              <w:lastRenderedPageBreak/>
              <w:t xml:space="preserve">План  по доходам  по  МО Вындиноостровское сельское поселение за </w:t>
            </w:r>
            <w:r w:rsidRPr="00EE788F">
              <w:rPr>
                <w:rFonts w:ascii="Times New Roman" w:hAnsi="Times New Roman"/>
                <w:sz w:val="28"/>
                <w:szCs w:val="28"/>
                <w:highlight w:val="yellow"/>
              </w:rPr>
              <w:t xml:space="preserve"> </w:t>
            </w:r>
            <w:r w:rsidRPr="00EE788F">
              <w:rPr>
                <w:rFonts w:ascii="Times New Roman" w:hAnsi="Times New Roman"/>
                <w:sz w:val="28"/>
                <w:szCs w:val="28"/>
              </w:rPr>
              <w:t xml:space="preserve">           2021 год выполнен на 97,4 %, при годовом плане поступления  доходов  33 612 096,93 рублей  поступление  составило 32 752 280,19 рублей.</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Доля собственных доходов бюджета в общем объеме доходов 5 245 555,20 рублей бюджета за 2021 год составляет 15,6%  и соответственно безвозмездные поступления от других бюджетов бюджетной системы Российской Федерации составляют 82,6 % от доходов.</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Поступление доходов на одного жителя сложилось 1729,6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налоговым  и  неналоговым  доходам  по МО Вындиноостровское сельское поселение Волховского муниципального  района за 2021 год  выполнен  на 95%  (годовой  план  5 245 555,20 рублей, исполнение  4 961 492,55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налогу  на  доходы  физических лиц по МО Вындиноостровское сельское поселение исполнен на 98,3 % (план 637 000,00 рублей, поступило    626 377,06 рублей).</w:t>
            </w:r>
          </w:p>
          <w:p w:rsidR="00EE788F" w:rsidRPr="00EE788F" w:rsidRDefault="00EE788F" w:rsidP="00E65DA0">
            <w:pPr>
              <w:ind w:firstLine="708"/>
              <w:rPr>
                <w:rFonts w:ascii="Times New Roman" w:hAnsi="Times New Roman"/>
                <w:sz w:val="28"/>
                <w:szCs w:val="28"/>
                <w:highlight w:val="yellow"/>
              </w:rPr>
            </w:pPr>
            <w:r w:rsidRPr="00EE788F">
              <w:rPr>
                <w:rFonts w:ascii="Times New Roman" w:hAnsi="Times New Roman"/>
                <w:sz w:val="28"/>
                <w:szCs w:val="28"/>
              </w:rPr>
              <w:t>План по акцизам по подакцизным товарам (продукции) производимым                    на территории Российской Федерации по МО Вындиноостровское сельское поселение выполнен на 130,9 % (план 683 500,00 рублей, поступление составило 895 010,00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налогу на имущество физических лиц по МО Вындиноостровское сельское поселение выполнен  114,7%  (план  93 000,00 рублей,  поступило  106 707,85 рубля).</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земельному налогу  по МО Вындиноостровское сельское поселение бюджету выполнен  на   31,5 %   (план  2 212 754,00 рублей,  поступило  1 666 694,87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государственной  пошлине  по  МО Вындиноостровское сельское поселение выполнен на 25,3 % (план 7500,00 рублей, поступило 1 900,00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доходам от использования имущества, находящегося в государственной  и  муниципальной  собственности выполнен на 101,2 % (план  1 418 633,39 рублей,  поступило  1 437 005,36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доходам от продажи материальных и нематериальных активов  по  МО Вындиноостровское сельское поселение выполнен на 100,0% (план 154500 рублей, поступило 154500,00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План по штрафам, санкциям и возмещению ущерба по МО Вындиноостровское сельское поселение выполнен  на  1082,9% (план 1000,00 рублей, поступило    10 829,60 рублей).</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 xml:space="preserve">По состоянию на 01.01.2022 года  в  МО Вындиноостровское сельское поселение поступило  </w:t>
            </w:r>
            <w:r w:rsidRPr="00EE788F">
              <w:rPr>
                <w:rFonts w:ascii="Times New Roman" w:hAnsi="Times New Roman"/>
                <w:sz w:val="28"/>
                <w:szCs w:val="28"/>
              </w:rPr>
              <w:lastRenderedPageBreak/>
              <w:t>безвозмездных  поступлений от других бюджетов бюджетной системы             Российской Федерации  27 790 787,64 рублей при плане 28 366 541,73 рублей                                  или 97,9%,  в том числе дотаций  поступило  7 074 600,00 рублей, субсидий  8 856 623,95 рублей</w:t>
            </w:r>
            <w:proofErr w:type="gramStart"/>
            <w:r w:rsidRPr="00EE788F">
              <w:rPr>
                <w:rFonts w:ascii="Times New Roman" w:hAnsi="Times New Roman"/>
                <w:sz w:val="28"/>
                <w:szCs w:val="28"/>
              </w:rPr>
              <w:t>,(</w:t>
            </w:r>
            <w:proofErr w:type="gramEnd"/>
            <w:r w:rsidRPr="00EE788F">
              <w:rPr>
                <w:rFonts w:ascii="Times New Roman" w:hAnsi="Times New Roman"/>
                <w:sz w:val="28"/>
                <w:szCs w:val="28"/>
              </w:rPr>
              <w:t xml:space="preserve">аварийное переселение) субвенций  156 520,00 рублей, и иных межбюджетных трансфертов 11 169 443,69 рублей в том числе </w:t>
            </w:r>
            <w:proofErr w:type="gramStart"/>
            <w:r w:rsidRPr="00EE788F">
              <w:rPr>
                <w:rFonts w:ascii="Times New Roman" w:hAnsi="Times New Roman"/>
                <w:sz w:val="28"/>
                <w:szCs w:val="28"/>
              </w:rPr>
              <w:t>стимулирующие</w:t>
            </w:r>
            <w:proofErr w:type="gramEnd"/>
            <w:r w:rsidRPr="00EE788F">
              <w:rPr>
                <w:rFonts w:ascii="Times New Roman" w:hAnsi="Times New Roman"/>
                <w:sz w:val="28"/>
                <w:szCs w:val="28"/>
              </w:rPr>
              <w:t xml:space="preserve"> Культура 482 800,00 рублей; субсидий 533 600,00рублей;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На  01.01.2022 года  из  бюджета МО Вындиноостровское сельское поселение  возврат          остатков субсидий, субвенций и иных межбюджетных трансфертов составляет 35 762,96  рублей в том числ</w:t>
            </w:r>
            <w:proofErr w:type="gramStart"/>
            <w:r w:rsidRPr="00EE788F">
              <w:rPr>
                <w:rFonts w:ascii="Times New Roman" w:hAnsi="Times New Roman"/>
                <w:sz w:val="28"/>
                <w:szCs w:val="28"/>
              </w:rPr>
              <w:t>е-</w:t>
            </w:r>
            <w:proofErr w:type="gramEnd"/>
            <w:r w:rsidRPr="00EE788F">
              <w:rPr>
                <w:rFonts w:ascii="Times New Roman" w:hAnsi="Times New Roman"/>
                <w:sz w:val="28"/>
                <w:szCs w:val="28"/>
              </w:rPr>
              <w:t xml:space="preserve"> стимулирующих выплат  в Комитет по Культуре</w:t>
            </w:r>
            <w:r w:rsidR="0091339C">
              <w:rPr>
                <w:rFonts w:ascii="Times New Roman" w:hAnsi="Times New Roman"/>
                <w:sz w:val="28"/>
                <w:szCs w:val="28"/>
              </w:rPr>
              <w:t xml:space="preserve"> Ленинградской области</w:t>
            </w:r>
            <w:r w:rsidRPr="00EE788F">
              <w:rPr>
                <w:rFonts w:ascii="Times New Roman" w:hAnsi="Times New Roman"/>
                <w:sz w:val="28"/>
                <w:szCs w:val="28"/>
              </w:rPr>
              <w:t xml:space="preserve"> 17881,48 рублей.</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 xml:space="preserve">План по расходам по МО Вындиноостровское сельское поселение выполнен  на 96,2%  (план   33 770 180,23 рубля, направлено за 2021 год  </w:t>
            </w:r>
            <w:r w:rsidRPr="00EE788F">
              <w:rPr>
                <w:rFonts w:ascii="Times New Roman" w:hAnsi="Times New Roman"/>
                <w:b/>
                <w:sz w:val="28"/>
                <w:szCs w:val="28"/>
              </w:rPr>
              <w:t xml:space="preserve">32 492 221,14 </w:t>
            </w:r>
            <w:r w:rsidRPr="00EE788F">
              <w:rPr>
                <w:rFonts w:ascii="Times New Roman" w:hAnsi="Times New Roman"/>
                <w:sz w:val="28"/>
                <w:szCs w:val="28"/>
              </w:rPr>
              <w:t>рублей).</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Наибольшую долю в  бюджете МО Вындиноостровское сельское поселение Волховского муниципального района  за 2021 год занимают расходы по разделу</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0800 «Культура», которые составляют 4,9% от общих расходов  при плане 1 710 300,00 рублей бюджета, факт – 1 598 231,58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Раздел 0100 «Общегосударственные вопросы» составляет 21,9% от общей доли расходов.</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Раздел 0500 «Благоустройство»  составляет 56,6% в общей структуре расходов.</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Раздел 0400 «Национальная экономика» составляет 6,3 % в общей структуре расходов.</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 xml:space="preserve">Разделы 0200 «Национальная оборона», 0300  «Национальная безопасность», занимают 0,2% от общих расходов бюджета МО </w:t>
            </w:r>
            <w:proofErr w:type="spellStart"/>
            <w:r w:rsidRPr="00EE788F">
              <w:rPr>
                <w:rFonts w:ascii="Times New Roman" w:hAnsi="Times New Roman"/>
                <w:sz w:val="28"/>
                <w:szCs w:val="28"/>
              </w:rPr>
              <w:t>Вындиноостровского</w:t>
            </w:r>
            <w:proofErr w:type="spellEnd"/>
            <w:r w:rsidRPr="00EE788F">
              <w:rPr>
                <w:rFonts w:ascii="Times New Roman" w:hAnsi="Times New Roman"/>
                <w:sz w:val="28"/>
                <w:szCs w:val="28"/>
              </w:rPr>
              <w:t xml:space="preserve"> сельского поселения Волховского муниципального района Ленинградской области.</w:t>
            </w:r>
          </w:p>
          <w:p w:rsidR="00EE788F" w:rsidRPr="00EE788F" w:rsidRDefault="00EE788F" w:rsidP="00E65DA0">
            <w:pPr>
              <w:ind w:firstLine="708"/>
              <w:rPr>
                <w:rFonts w:ascii="Times New Roman" w:hAnsi="Times New Roman"/>
                <w:sz w:val="28"/>
                <w:szCs w:val="28"/>
              </w:rPr>
            </w:pPr>
          </w:p>
          <w:p w:rsidR="00EE788F" w:rsidRPr="00EE788F" w:rsidRDefault="00EE788F" w:rsidP="00E65DA0">
            <w:pPr>
              <w:rPr>
                <w:rFonts w:ascii="Times New Roman" w:hAnsi="Times New Roman"/>
                <w:sz w:val="28"/>
                <w:szCs w:val="28"/>
              </w:rPr>
            </w:pPr>
            <w:r w:rsidRPr="00EE788F">
              <w:rPr>
                <w:rFonts w:ascii="Times New Roman" w:hAnsi="Times New Roman"/>
                <w:b/>
                <w:sz w:val="28"/>
                <w:szCs w:val="28"/>
              </w:rPr>
              <w:t>По разделу «Общегосударственные вопросы»</w:t>
            </w:r>
            <w:r w:rsidRPr="00EE788F">
              <w:rPr>
                <w:rFonts w:ascii="Times New Roman" w:hAnsi="Times New Roman"/>
                <w:sz w:val="28"/>
                <w:szCs w:val="28"/>
              </w:rPr>
              <w:t xml:space="preserve"> ассигнования по МО Вындиноостровское сельское поселение освоены  на 97,7%  .</w:t>
            </w:r>
          </w:p>
          <w:p w:rsidR="00EE788F" w:rsidRPr="00EE788F" w:rsidRDefault="00EE788F" w:rsidP="00E65DA0">
            <w:pPr>
              <w:rPr>
                <w:rFonts w:ascii="Times New Roman" w:hAnsi="Times New Roman"/>
                <w:sz w:val="28"/>
                <w:szCs w:val="28"/>
              </w:rPr>
            </w:pP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Расходы на содержание представительных органов муниципальных образований по подразделу 0103 составили 100 000,00 рублей при плане 100 000,00 рублей или 100% от плана.</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 xml:space="preserve">На функционирование местной администрации по подразделу 0104 направлено 6 127 260,16 рублей, при плане 6 247 742,11 руб. или 98% от плана. За счет областных субвенций по переданным </w:t>
            </w:r>
            <w:r w:rsidRPr="00EE788F">
              <w:rPr>
                <w:rFonts w:ascii="Times New Roman" w:hAnsi="Times New Roman"/>
                <w:sz w:val="28"/>
                <w:szCs w:val="28"/>
              </w:rPr>
              <w:lastRenderedPageBreak/>
              <w:t>полномочиям в данном подразделе      отражены расходы в сумме 0,0 рублей;</w:t>
            </w:r>
          </w:p>
          <w:p w:rsidR="00EE788F" w:rsidRPr="00EE788F" w:rsidRDefault="00EE788F" w:rsidP="00E65DA0">
            <w:pPr>
              <w:ind w:hanging="1134"/>
              <w:rPr>
                <w:rFonts w:ascii="Times New Roman" w:hAnsi="Times New Roman"/>
                <w:sz w:val="28"/>
                <w:szCs w:val="28"/>
              </w:rPr>
            </w:pPr>
            <w:r w:rsidRPr="00EE788F">
              <w:rPr>
                <w:rFonts w:ascii="Times New Roman" w:hAnsi="Times New Roman"/>
                <w:sz w:val="28"/>
                <w:szCs w:val="28"/>
              </w:rPr>
              <w:t>На обеспечение деятельности финансовых органов по подразделу 0106 расходы составили 209 554,00 рублей при плане 209 554,00 рублей или 100% от плана.</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Расходы по другим общегосударственным вопросам по подразделу 0113                 по  бюджету за 2021 год составили 686 104,74 рублей при плане 725 520,00 рублей или 94,5% от плана.</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За счет областных субвенций, субсидий и иных межбюджетных                       трансфертов в данном подразделе отражены расходы в сумме 3520,00 рублей при плане 3520,00 рублей или 100% от плана</w:t>
            </w:r>
            <w:proofErr w:type="gramStart"/>
            <w:r w:rsidRPr="00EE788F">
              <w:rPr>
                <w:rFonts w:ascii="Times New Roman" w:hAnsi="Times New Roman"/>
                <w:sz w:val="28"/>
                <w:szCs w:val="28"/>
              </w:rPr>
              <w:t xml:space="preserve"> ,</w:t>
            </w:r>
            <w:proofErr w:type="gramEnd"/>
            <w:r w:rsidRPr="00EE788F">
              <w:rPr>
                <w:rFonts w:ascii="Times New Roman" w:hAnsi="Times New Roman"/>
                <w:sz w:val="28"/>
                <w:szCs w:val="28"/>
              </w:rPr>
              <w:t xml:space="preserve"> из них:</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за счет субвенции  в  сфере  административных правоотношений 3520,00 рублей;</w:t>
            </w:r>
          </w:p>
          <w:p w:rsidR="00EE788F" w:rsidRPr="00EE788F" w:rsidRDefault="00EE788F" w:rsidP="00E65DA0">
            <w:pPr>
              <w:ind w:firstLine="709"/>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 xml:space="preserve">По  разделу 02 «Национальная оборона» </w:t>
            </w:r>
            <w:r w:rsidRPr="00EE788F">
              <w:rPr>
                <w:rFonts w:ascii="Times New Roman" w:hAnsi="Times New Roman"/>
                <w:sz w:val="28"/>
                <w:szCs w:val="28"/>
              </w:rPr>
              <w:t xml:space="preserve">по бюджетам поселений ассигнования  освоены  на  100% (план 153000,00 рублей, направлено 153 000,00 рублей.) Произведены расходы на содержание военно-учетных </w:t>
            </w:r>
            <w:proofErr w:type="gramStart"/>
            <w:r w:rsidRPr="00EE788F">
              <w:rPr>
                <w:rFonts w:ascii="Times New Roman" w:hAnsi="Times New Roman"/>
                <w:sz w:val="28"/>
                <w:szCs w:val="28"/>
              </w:rPr>
              <w:t>столов</w:t>
            </w:r>
            <w:proofErr w:type="gramEnd"/>
            <w:r w:rsidRPr="00EE788F">
              <w:rPr>
                <w:rFonts w:ascii="Times New Roman" w:hAnsi="Times New Roman"/>
                <w:sz w:val="28"/>
                <w:szCs w:val="28"/>
              </w:rPr>
              <w:t xml:space="preserve"> где отсутствуют военные комиссариаты за счет средств областного бюджета.</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 xml:space="preserve">По разделу  03 «Национальная  безопасность и правоохранительная деятельность» </w:t>
            </w:r>
            <w:r w:rsidRPr="00EE788F">
              <w:rPr>
                <w:rFonts w:ascii="Times New Roman" w:hAnsi="Times New Roman"/>
                <w:sz w:val="28"/>
                <w:szCs w:val="28"/>
              </w:rPr>
              <w:t xml:space="preserve">  по  бюджету план выполнен на 72,2% (план 83 200,00 рублей,  направлено 60 100,00 рублей). Ассигнования по мероприятиям на предупреждение чрезвычайных ситуаций (паводковые работы,  предупреждение  пожаров  в    летний  период) в том числе:</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0309 «Защита населения и территорий от ЧС природного и техногенного характера, ГО» были предусмотрены расходы в сумме 31 200,00 рубля, исполнение составило 10 100 рублей или 32,3% от плана.</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0310 «Обеспечение пожарной безопасности» были предусмотрены расходы в сумме 52 000,00 рублей, исполнение составило 50 000,00 рублей или 96,1 % от плана.</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 xml:space="preserve">По разделу 04 «Национальная экономика» </w:t>
            </w:r>
            <w:r w:rsidRPr="00EE788F">
              <w:rPr>
                <w:rFonts w:ascii="Times New Roman" w:hAnsi="Times New Roman"/>
                <w:sz w:val="28"/>
                <w:szCs w:val="28"/>
              </w:rPr>
              <w:t>по МО Вындиноостровское сельское поселение ассигнования освоены на 91,5% (план 2 252 654,00 рублей, направлено 2 061 272,54 рублей) в том числе:</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0409 «Дорожное хозяйство» были предусмотрены расходы в сумме 2 152 654,00 рублей, исполнение составило 1 981 272,54 рублей или 92 % от плана.</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 xml:space="preserve">На реализацию областного закона  от 15 января 2018 года №147-оз «О старостах сельских </w:t>
            </w:r>
            <w:r w:rsidRPr="00EE788F">
              <w:rPr>
                <w:rFonts w:ascii="Times New Roman" w:hAnsi="Times New Roman"/>
                <w:sz w:val="28"/>
                <w:szCs w:val="28"/>
              </w:rPr>
              <w:lastRenderedPageBreak/>
              <w:t xml:space="preserve">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по   разделу  0409 «Дорожный фонд»  запланировано 648 014,00 </w:t>
            </w:r>
            <w:proofErr w:type="gramStart"/>
            <w:r w:rsidRPr="00EE788F">
              <w:rPr>
                <w:rFonts w:ascii="Times New Roman" w:hAnsi="Times New Roman"/>
                <w:sz w:val="28"/>
                <w:szCs w:val="28"/>
              </w:rPr>
              <w:t>рублей</w:t>
            </w:r>
            <w:proofErr w:type="gramEnd"/>
            <w:r w:rsidRPr="00EE788F">
              <w:rPr>
                <w:rFonts w:ascii="Times New Roman" w:hAnsi="Times New Roman"/>
                <w:sz w:val="28"/>
                <w:szCs w:val="28"/>
              </w:rPr>
              <w:t xml:space="preserve"> в том числе средства областного бюджета 593 014,00 рублей.</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0412 «Другие вопросы в области национальной                 экономики» исполнение составило 80 000,00 рублей при плане 100 000,00 рублей или 80 % от плана.</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 xml:space="preserve">По разделу 05 «Жилищно-коммунальное хозяйство» </w:t>
            </w:r>
            <w:r w:rsidRPr="00EE788F">
              <w:rPr>
                <w:rFonts w:ascii="Times New Roman" w:hAnsi="Times New Roman"/>
                <w:sz w:val="28"/>
                <w:szCs w:val="28"/>
              </w:rPr>
              <w:t>по МО Вындиноостровское сельское поселение ассигнования освоены на 96% (план 19 175 190,12 рублей,  направлено 18 422 441,08 рублей)</w:t>
            </w:r>
            <w:proofErr w:type="gramStart"/>
            <w:r w:rsidRPr="00EE788F">
              <w:rPr>
                <w:rFonts w:ascii="Times New Roman" w:hAnsi="Times New Roman"/>
                <w:sz w:val="28"/>
                <w:szCs w:val="28"/>
              </w:rPr>
              <w:t>.в</w:t>
            </w:r>
            <w:proofErr w:type="gramEnd"/>
            <w:r w:rsidRPr="00EE788F">
              <w:rPr>
                <w:rFonts w:ascii="Times New Roman" w:hAnsi="Times New Roman"/>
                <w:sz w:val="28"/>
                <w:szCs w:val="28"/>
              </w:rPr>
              <w:t xml:space="preserve"> том числе:</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0501 «Жилищное хозяйство» по МО Вындиноостровское сельское поселение  исполнение составило 94,1% (план 10 460 158,73 рублей, исполнение 9 850 846,15 рублей)</w:t>
            </w:r>
            <w:proofErr w:type="gramStart"/>
            <w:r w:rsidRPr="00EE788F">
              <w:rPr>
                <w:rFonts w:ascii="Times New Roman" w:hAnsi="Times New Roman"/>
                <w:sz w:val="28"/>
                <w:szCs w:val="28"/>
              </w:rPr>
              <w:t>.в</w:t>
            </w:r>
            <w:proofErr w:type="gramEnd"/>
            <w:r w:rsidRPr="00EE788F">
              <w:rPr>
                <w:rFonts w:ascii="Times New Roman" w:hAnsi="Times New Roman"/>
                <w:sz w:val="28"/>
                <w:szCs w:val="28"/>
              </w:rPr>
              <w:t xml:space="preserve"> том числе по аварийному переселению граждан плановые ассигнования из областного бюджета составили 9 367 983,73 рублей,  освоены всего 8 856 623,95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0502 «Коммунальное хозяйство» исполнение составило  5 957 699,26 рублей при плане  5 991 952,00 рублей или исполнение 99,4 % от плана.</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По  подразделу  0503 «Благоустройство»  исполнение составило 2 613 895,67 рублей  при плане 2 723 079,39  рублей или на  95,9 % от плана.</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По разделу 0800 «Культура»</w:t>
            </w:r>
            <w:r w:rsidRPr="00EE788F">
              <w:rPr>
                <w:rFonts w:ascii="Times New Roman" w:hAnsi="Times New Roman"/>
                <w:sz w:val="28"/>
                <w:szCs w:val="28"/>
              </w:rPr>
              <w:t xml:space="preserve">  по  МО Вындиноостровское сельское поселение  ассигнования освоены  на 93% (план 1 710 300,00рублей, направлено 1 562 468,62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За счет средств областного бюджета расходы составили 482 800,00 рублей, в том числе:</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 xml:space="preserve">на обеспечение выплат стимулирующего характера работникам муниципальных учреждений культуры Ленинградской области  план 482 800,00 рублей областной бюджет и 482 800,00 рублей местного бюджета, расход по областному бюджету 482 800 </w:t>
            </w:r>
            <w:proofErr w:type="spellStart"/>
            <w:r w:rsidRPr="00EE788F">
              <w:rPr>
                <w:rFonts w:ascii="Times New Roman" w:hAnsi="Times New Roman"/>
                <w:sz w:val="28"/>
                <w:szCs w:val="28"/>
              </w:rPr>
              <w:t>руб</w:t>
            </w:r>
            <w:proofErr w:type="spellEnd"/>
            <w:r w:rsidRPr="00EE788F">
              <w:rPr>
                <w:rFonts w:ascii="Times New Roman" w:hAnsi="Times New Roman"/>
                <w:sz w:val="28"/>
                <w:szCs w:val="28"/>
              </w:rPr>
              <w:t xml:space="preserve"> и местному бюджету расход составляет 482 800,00 </w:t>
            </w:r>
            <w:proofErr w:type="spellStart"/>
            <w:r w:rsidRPr="00EE788F">
              <w:rPr>
                <w:rFonts w:ascii="Times New Roman" w:hAnsi="Times New Roman"/>
                <w:sz w:val="28"/>
                <w:szCs w:val="28"/>
              </w:rPr>
              <w:t>руб</w:t>
            </w:r>
            <w:proofErr w:type="spellEnd"/>
            <w:r w:rsidRPr="00EE788F">
              <w:rPr>
                <w:rFonts w:ascii="Times New Roman" w:hAnsi="Times New Roman"/>
                <w:sz w:val="28"/>
                <w:szCs w:val="28"/>
              </w:rPr>
              <w:t>;</w:t>
            </w: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 xml:space="preserve">По разделу 1000 «Социальная политика» </w:t>
            </w:r>
            <w:r w:rsidRPr="00EE788F">
              <w:rPr>
                <w:rFonts w:ascii="Times New Roman" w:hAnsi="Times New Roman"/>
                <w:sz w:val="28"/>
                <w:szCs w:val="28"/>
              </w:rPr>
              <w:t xml:space="preserve"> по МО Вындиноостровское сельское поселение  ассигнования освоены на 100 % (план 740 020,00 рублей, направлено 740 020,00 рублей).</w:t>
            </w:r>
          </w:p>
          <w:p w:rsidR="00EE788F" w:rsidRPr="00EE788F" w:rsidRDefault="00EE788F" w:rsidP="00E65DA0">
            <w:pPr>
              <w:ind w:firstLine="708"/>
              <w:rPr>
                <w:rFonts w:ascii="Times New Roman" w:hAnsi="Times New Roman"/>
                <w:sz w:val="28"/>
                <w:szCs w:val="28"/>
              </w:rPr>
            </w:pPr>
            <w:r w:rsidRPr="00EE788F">
              <w:rPr>
                <w:rFonts w:ascii="Times New Roman" w:hAnsi="Times New Roman"/>
                <w:sz w:val="28"/>
                <w:szCs w:val="28"/>
              </w:rPr>
              <w:t xml:space="preserve">По подразделу 1001» Пенсионное обеспечение» расходы                   составили 740 020,00 рублей </w:t>
            </w:r>
            <w:r w:rsidRPr="00EE788F">
              <w:rPr>
                <w:rFonts w:ascii="Times New Roman" w:hAnsi="Times New Roman"/>
                <w:sz w:val="28"/>
                <w:szCs w:val="28"/>
              </w:rPr>
              <w:lastRenderedPageBreak/>
              <w:t>или 100 % от плана.</w:t>
            </w:r>
          </w:p>
          <w:p w:rsidR="00EE788F" w:rsidRPr="00EE788F" w:rsidRDefault="00EE788F" w:rsidP="00E65DA0">
            <w:pPr>
              <w:ind w:firstLine="708"/>
              <w:rPr>
                <w:rFonts w:ascii="Times New Roman" w:hAnsi="Times New Roman"/>
                <w:sz w:val="28"/>
                <w:szCs w:val="28"/>
              </w:rPr>
            </w:pPr>
          </w:p>
          <w:p w:rsidR="00EE788F" w:rsidRPr="00EE788F" w:rsidRDefault="00EE788F" w:rsidP="00E65DA0">
            <w:pPr>
              <w:ind w:firstLine="708"/>
              <w:rPr>
                <w:rFonts w:ascii="Times New Roman" w:hAnsi="Times New Roman"/>
                <w:sz w:val="28"/>
                <w:szCs w:val="28"/>
              </w:rPr>
            </w:pPr>
            <w:r w:rsidRPr="00EE788F">
              <w:rPr>
                <w:rFonts w:ascii="Times New Roman" w:hAnsi="Times New Roman"/>
                <w:b/>
                <w:sz w:val="28"/>
                <w:szCs w:val="28"/>
              </w:rPr>
              <w:t xml:space="preserve">По  разделу 1100  «Физическая культура и спорт» </w:t>
            </w:r>
            <w:r w:rsidRPr="00EE788F">
              <w:rPr>
                <w:rFonts w:ascii="Times New Roman" w:hAnsi="Times New Roman"/>
                <w:sz w:val="28"/>
                <w:szCs w:val="28"/>
              </w:rPr>
              <w:t>по МО Вындиноостровское сельское поселение  ассигнования освоены на 100 % (план 2 370 000,00 рублей,  направлено 2 370 000,00 рублей). По  бюджету  муниципального  образования на  физическую  культуру  и спорт направлено 2 370 000,00 рублей  при  плане  2 370 000,00 рублей (на 100%).</w:t>
            </w:r>
          </w:p>
          <w:p w:rsidR="00EE788F" w:rsidRPr="00EE788F" w:rsidRDefault="00EE788F" w:rsidP="00E65DA0">
            <w:pPr>
              <w:ind w:firstLine="709"/>
              <w:rPr>
                <w:rFonts w:ascii="Times New Roman" w:hAnsi="Times New Roman"/>
                <w:sz w:val="28"/>
                <w:szCs w:val="28"/>
              </w:rPr>
            </w:pPr>
            <w:r w:rsidRPr="00EE788F">
              <w:rPr>
                <w:rFonts w:ascii="Times New Roman" w:hAnsi="Times New Roman"/>
                <w:sz w:val="28"/>
                <w:szCs w:val="28"/>
              </w:rPr>
              <w:t>Просроченная  кредиторская задолженность по состоянию на 01.01.2022 года по бюджету МО Вындиноостровское сельское поселение Волховского муниципального района отсутствует.  По состоянию на 01.01.2022 года  кредиторская задолженность по начислениям  по  оплате  труда  отсутствует.</w:t>
            </w:r>
          </w:p>
          <w:p w:rsidR="00EE788F" w:rsidRPr="00EE788F" w:rsidRDefault="00EE788F" w:rsidP="00E65DA0">
            <w:pPr>
              <w:ind w:firstLine="708"/>
              <w:rPr>
                <w:rFonts w:ascii="Times New Roman" w:hAnsi="Times New Roman"/>
                <w:b/>
                <w:sz w:val="28"/>
                <w:szCs w:val="28"/>
                <w:highlight w:val="yellow"/>
              </w:rPr>
            </w:pPr>
            <w:r w:rsidRPr="00EE788F">
              <w:rPr>
                <w:rFonts w:ascii="Times New Roman" w:hAnsi="Times New Roman"/>
                <w:b/>
                <w:sz w:val="28"/>
                <w:szCs w:val="28"/>
              </w:rPr>
              <w:t>Раздел 4 «Анализ показателей бухгалтерской отчетности субъекта бюджетной отчетности».</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В целях характеристики показателей финансовой отчетности в составе пояснительной записки представлены:</w:t>
            </w:r>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8"/>
                <w:szCs w:val="28"/>
              </w:rPr>
            </w:pPr>
            <w:r w:rsidRPr="00EE788F">
              <w:rPr>
                <w:sz w:val="28"/>
                <w:szCs w:val="28"/>
              </w:rPr>
              <w:t>-      формы  0503168  «Сведения о движении нефинансовых активов»</w:t>
            </w:r>
            <w:proofErr w:type="gramStart"/>
            <w:r w:rsidRPr="00EE788F">
              <w:rPr>
                <w:sz w:val="28"/>
                <w:szCs w:val="28"/>
              </w:rPr>
              <w:t xml:space="preserve">  .</w:t>
            </w:r>
            <w:proofErr w:type="gramEnd"/>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8"/>
                <w:szCs w:val="28"/>
              </w:rPr>
            </w:pPr>
            <w:r w:rsidRPr="00EE788F">
              <w:rPr>
                <w:sz w:val="28"/>
                <w:szCs w:val="28"/>
              </w:rPr>
              <w:t>За 2021 год были поставлены на кадастровый учет основные средства в виде движимого и недвижимого имущества  и на основании кадастровых паспортов приняты к учету в казну администрации основных средств на сумму 106 200 437,42 рублей</w:t>
            </w:r>
            <w:proofErr w:type="gramStart"/>
            <w:r w:rsidRPr="00EE788F">
              <w:rPr>
                <w:sz w:val="28"/>
                <w:szCs w:val="28"/>
              </w:rPr>
              <w:t xml:space="preserve"> .</w:t>
            </w:r>
            <w:proofErr w:type="gramEnd"/>
            <w:r w:rsidRPr="00EE788F">
              <w:rPr>
                <w:sz w:val="28"/>
                <w:szCs w:val="28"/>
              </w:rPr>
              <w:t xml:space="preserve"> В том числе приобретение квартир по переселению аварийного жилья на сумму 9 491 166,60 рублей; земельных участков на сумму 97 547 108,97 рублей, автодороги на сумму 3 967 396,83 рублей</w:t>
            </w:r>
            <w:proofErr w:type="gramStart"/>
            <w:r w:rsidRPr="00EE788F">
              <w:rPr>
                <w:sz w:val="28"/>
                <w:szCs w:val="28"/>
              </w:rPr>
              <w:t xml:space="preserve"> ;</w:t>
            </w:r>
            <w:proofErr w:type="gramEnd"/>
            <w:r w:rsidRPr="00EE788F">
              <w:rPr>
                <w:sz w:val="28"/>
                <w:szCs w:val="28"/>
              </w:rPr>
              <w:t> произведен перенос основных средств в виде движимого и недвижимого имущества  в казну  на сумму 16 774 112,16 рублей;</w:t>
            </w:r>
          </w:p>
          <w:p w:rsidR="00EE788F" w:rsidRPr="00EE788F" w:rsidRDefault="00EE788F" w:rsidP="00E65DA0">
            <w:pPr>
              <w:tabs>
                <w:tab w:val="left" w:pos="927"/>
              </w:tabs>
              <w:rPr>
                <w:rFonts w:ascii="Times New Roman" w:hAnsi="Times New Roman"/>
                <w:sz w:val="28"/>
                <w:szCs w:val="28"/>
              </w:rPr>
            </w:pPr>
            <w:r w:rsidRPr="00EE788F">
              <w:rPr>
                <w:rFonts w:ascii="Times New Roman" w:hAnsi="Times New Roman"/>
                <w:sz w:val="28"/>
                <w:szCs w:val="28"/>
              </w:rPr>
              <w:t>-</w:t>
            </w:r>
            <w:r w:rsidRPr="00EE788F">
              <w:rPr>
                <w:rFonts w:ascii="Times New Roman" w:hAnsi="Times New Roman"/>
                <w:sz w:val="28"/>
                <w:szCs w:val="28"/>
              </w:rPr>
              <w:tab/>
              <w:t>формы 0503169 «Сведения по дебиторской и кредиторской задолженности»;</w:t>
            </w:r>
          </w:p>
          <w:p w:rsidR="00EE788F" w:rsidRPr="00EE788F" w:rsidRDefault="00EE788F" w:rsidP="00E65DA0">
            <w:pPr>
              <w:rPr>
                <w:rFonts w:ascii="Times New Roman" w:hAnsi="Times New Roman"/>
                <w:b/>
                <w:sz w:val="28"/>
                <w:szCs w:val="28"/>
              </w:rPr>
            </w:pPr>
            <w:r w:rsidRPr="00EE788F">
              <w:rPr>
                <w:rFonts w:ascii="Times New Roman" w:hAnsi="Times New Roman"/>
                <w:sz w:val="28"/>
                <w:szCs w:val="28"/>
              </w:rPr>
              <w:t>С</w:t>
            </w:r>
            <w:r w:rsidRPr="00EE788F">
              <w:rPr>
                <w:rFonts w:ascii="Times New Roman" w:hAnsi="Times New Roman"/>
                <w:b/>
                <w:sz w:val="28"/>
                <w:szCs w:val="28"/>
              </w:rPr>
              <w:t>ведения о дебиторской и кредиторской задолженности (форма 0503169)</w:t>
            </w:r>
          </w:p>
          <w:p w:rsidR="00EE788F" w:rsidRPr="00EE788F" w:rsidRDefault="00EE788F" w:rsidP="00E65DA0">
            <w:pPr>
              <w:rPr>
                <w:rFonts w:ascii="Times New Roman" w:hAnsi="Times New Roman"/>
                <w:b/>
                <w:sz w:val="28"/>
                <w:szCs w:val="28"/>
              </w:rPr>
            </w:pPr>
            <w:r w:rsidRPr="00EE788F">
              <w:rPr>
                <w:rFonts w:ascii="Times New Roman" w:hAnsi="Times New Roman"/>
                <w:b/>
                <w:sz w:val="28"/>
                <w:szCs w:val="28"/>
              </w:rPr>
              <w:t>Дебиторская задолженность</w:t>
            </w:r>
          </w:p>
          <w:p w:rsidR="00EE788F" w:rsidRPr="00EE788F" w:rsidRDefault="00EE788F" w:rsidP="00E65DA0">
            <w:pPr>
              <w:rPr>
                <w:rFonts w:ascii="Times New Roman" w:hAnsi="Times New Roman"/>
                <w:sz w:val="28"/>
                <w:szCs w:val="28"/>
              </w:rPr>
            </w:pPr>
            <w:r w:rsidRPr="00EE788F">
              <w:rPr>
                <w:rFonts w:ascii="Times New Roman" w:hAnsi="Times New Roman"/>
                <w:sz w:val="28"/>
                <w:szCs w:val="28"/>
              </w:rPr>
              <w:t>Общая сумма дебиторской задолженности по бюджетной деятельности по  бюджету на 01.01.2022 года  в сумме 3 249 671,10  рублей.</w:t>
            </w:r>
          </w:p>
          <w:p w:rsidR="00EE788F" w:rsidRPr="00EE788F" w:rsidRDefault="00EE788F" w:rsidP="00E65DA0">
            <w:pPr>
              <w:ind w:left="540"/>
              <w:rPr>
                <w:rFonts w:ascii="Times New Roman" w:hAnsi="Times New Roman"/>
                <w:sz w:val="28"/>
                <w:szCs w:val="28"/>
              </w:rPr>
            </w:pPr>
          </w:p>
          <w:p w:rsidR="00EE788F" w:rsidRPr="00EE788F" w:rsidRDefault="00EE788F" w:rsidP="00E65DA0">
            <w:pPr>
              <w:ind w:left="540"/>
              <w:rPr>
                <w:rFonts w:ascii="Times New Roman" w:hAnsi="Times New Roman"/>
                <w:sz w:val="28"/>
                <w:szCs w:val="28"/>
              </w:rPr>
            </w:pPr>
            <w:r w:rsidRPr="00EE788F">
              <w:rPr>
                <w:rFonts w:ascii="Times New Roman" w:hAnsi="Times New Roman"/>
                <w:sz w:val="28"/>
                <w:szCs w:val="28"/>
              </w:rPr>
              <w:t>Кредиторская задолженность на конец отчетного периода  составляет 1 316 472,94  рублей.</w:t>
            </w:r>
          </w:p>
          <w:p w:rsidR="00EE788F" w:rsidRPr="00EE788F" w:rsidRDefault="00EE788F" w:rsidP="00E65DA0">
            <w:pPr>
              <w:tabs>
                <w:tab w:val="left" w:pos="1064"/>
              </w:tabs>
              <w:rPr>
                <w:rFonts w:ascii="Times New Roman" w:hAnsi="Times New Roman"/>
                <w:sz w:val="28"/>
                <w:szCs w:val="28"/>
              </w:rPr>
            </w:pPr>
            <w:r w:rsidRPr="00EE788F">
              <w:rPr>
                <w:rFonts w:ascii="Times New Roman" w:hAnsi="Times New Roman"/>
                <w:sz w:val="28"/>
                <w:szCs w:val="28"/>
              </w:rPr>
              <w:t xml:space="preserve">По состоянию на 01.01.2022 года по отчету  бюджета МО Вындиноостровское сельское поселение Волховского муниципального района числится текущая кредиторская задолженность по бюджетной деятельности в сумме 1 345 339,68  рублей. (Один миллион триста сорок пять тысяч триста тридцать </w:t>
            </w:r>
            <w:r w:rsidRPr="00EE788F">
              <w:rPr>
                <w:rFonts w:ascii="Times New Roman" w:hAnsi="Times New Roman"/>
                <w:sz w:val="28"/>
                <w:szCs w:val="28"/>
              </w:rPr>
              <w:lastRenderedPageBreak/>
              <w:t>девять рублей 68 копеек) Увеличение кредиторской  задолженности произошло в результате увеличения суммы   по счетам:</w:t>
            </w:r>
          </w:p>
          <w:p w:rsidR="00EE788F" w:rsidRPr="00EE788F" w:rsidRDefault="00EE788F" w:rsidP="00E65DA0">
            <w:pPr>
              <w:tabs>
                <w:tab w:val="left" w:pos="1064"/>
              </w:tabs>
              <w:rPr>
                <w:rFonts w:ascii="Times New Roman" w:hAnsi="Times New Roman"/>
                <w:sz w:val="28"/>
                <w:szCs w:val="28"/>
              </w:rPr>
            </w:pPr>
          </w:p>
          <w:p w:rsidR="00EE788F" w:rsidRPr="00EE788F" w:rsidRDefault="00EE788F" w:rsidP="00E65DA0">
            <w:pPr>
              <w:pStyle w:val="a3"/>
              <w:numPr>
                <w:ilvl w:val="0"/>
                <w:numId w:val="1"/>
              </w:numPr>
              <w:rPr>
                <w:sz w:val="28"/>
                <w:szCs w:val="28"/>
              </w:rPr>
            </w:pPr>
            <w:r w:rsidRPr="00EE788F">
              <w:rPr>
                <w:sz w:val="28"/>
                <w:szCs w:val="28"/>
              </w:rPr>
              <w:t>Счет 130221000  «Услуги связи»  в сумме 1436,51 рублей; в том числе ПАО «</w:t>
            </w:r>
            <w:proofErr w:type="spellStart"/>
            <w:r w:rsidRPr="00EE788F">
              <w:rPr>
                <w:sz w:val="28"/>
                <w:szCs w:val="28"/>
              </w:rPr>
              <w:t>Ростелеком</w:t>
            </w:r>
            <w:proofErr w:type="spellEnd"/>
            <w:r w:rsidRPr="00EE788F">
              <w:rPr>
                <w:sz w:val="28"/>
                <w:szCs w:val="28"/>
              </w:rPr>
              <w:t>» на сумму 1436,51,00 рублей;</w:t>
            </w:r>
          </w:p>
          <w:p w:rsidR="00EE788F" w:rsidRPr="00EE788F" w:rsidRDefault="00EE788F" w:rsidP="00E65DA0">
            <w:pPr>
              <w:pStyle w:val="a3"/>
              <w:numPr>
                <w:ilvl w:val="0"/>
                <w:numId w:val="1"/>
              </w:numPr>
              <w:rPr>
                <w:sz w:val="28"/>
                <w:szCs w:val="28"/>
              </w:rPr>
            </w:pPr>
            <w:r w:rsidRPr="00EE788F">
              <w:rPr>
                <w:sz w:val="28"/>
                <w:szCs w:val="28"/>
              </w:rPr>
              <w:t xml:space="preserve">Счет 130223000 «Расчеты по коммунальным услугам» в сумме 431 050,55 рублей. Данная задолженность по поселению за полученные коммунальные услуги в  АО Петербургская сбытовая компания»- 337 600,26 </w:t>
            </w:r>
            <w:proofErr w:type="spellStart"/>
            <w:r w:rsidRPr="00EE788F">
              <w:rPr>
                <w:sz w:val="28"/>
                <w:szCs w:val="28"/>
              </w:rPr>
              <w:t>руб</w:t>
            </w:r>
            <w:proofErr w:type="spellEnd"/>
            <w:r w:rsidRPr="00EE788F">
              <w:rPr>
                <w:sz w:val="28"/>
                <w:szCs w:val="28"/>
              </w:rPr>
              <w:t xml:space="preserve">;  в том числе </w:t>
            </w:r>
            <w:proofErr w:type="spellStart"/>
            <w:r w:rsidRPr="00EE788F">
              <w:rPr>
                <w:sz w:val="28"/>
                <w:szCs w:val="28"/>
              </w:rPr>
              <w:t>эл</w:t>
            </w:r>
            <w:proofErr w:type="spellEnd"/>
            <w:r w:rsidRPr="00EE788F">
              <w:rPr>
                <w:sz w:val="28"/>
                <w:szCs w:val="28"/>
              </w:rPr>
              <w:t>.  уличное освещение  в сумме 337 600,26 рублей; ООО «ЛОТС» отопление 92 367,63 рублей; УК по обращению с отходами в сумме 1 082,66 рублей;</w:t>
            </w:r>
          </w:p>
          <w:p w:rsidR="00EE788F" w:rsidRPr="00EE788F" w:rsidRDefault="00EE788F" w:rsidP="00E65DA0">
            <w:pPr>
              <w:pStyle w:val="a3"/>
              <w:numPr>
                <w:ilvl w:val="0"/>
                <w:numId w:val="1"/>
              </w:numPr>
              <w:rPr>
                <w:sz w:val="28"/>
                <w:szCs w:val="28"/>
              </w:rPr>
            </w:pPr>
            <w:r w:rsidRPr="00EE788F">
              <w:rPr>
                <w:sz w:val="28"/>
                <w:szCs w:val="28"/>
              </w:rPr>
              <w:t xml:space="preserve">Счет 130234000 «Увеличение стоимости материальных запасов» на сумму 98 970,00 рублей  по ГСМ ЗАО КИТЭК на сумму 70 470,00 </w:t>
            </w:r>
            <w:proofErr w:type="spellStart"/>
            <w:r w:rsidRPr="00EE788F">
              <w:rPr>
                <w:sz w:val="28"/>
                <w:szCs w:val="28"/>
              </w:rPr>
              <w:t>руб</w:t>
            </w:r>
            <w:proofErr w:type="spellEnd"/>
            <w:r w:rsidRPr="00EE788F">
              <w:rPr>
                <w:sz w:val="28"/>
                <w:szCs w:val="28"/>
              </w:rPr>
              <w:t xml:space="preserve">; ИП </w:t>
            </w:r>
            <w:proofErr w:type="spellStart"/>
            <w:r w:rsidRPr="00EE788F">
              <w:rPr>
                <w:sz w:val="28"/>
                <w:szCs w:val="28"/>
              </w:rPr>
              <w:t>Дзвиняк</w:t>
            </w:r>
            <w:proofErr w:type="spellEnd"/>
            <w:r w:rsidRPr="00EE788F">
              <w:rPr>
                <w:sz w:val="28"/>
                <w:szCs w:val="28"/>
              </w:rPr>
              <w:t xml:space="preserve"> на сумму 28 500,00 рублей «баннер»;</w:t>
            </w:r>
          </w:p>
          <w:p w:rsidR="00EE788F" w:rsidRPr="00EE788F" w:rsidRDefault="00EE788F" w:rsidP="00E65DA0">
            <w:pPr>
              <w:pStyle w:val="a3"/>
              <w:numPr>
                <w:ilvl w:val="0"/>
                <w:numId w:val="1"/>
              </w:numPr>
              <w:ind w:left="426"/>
              <w:rPr>
                <w:sz w:val="28"/>
                <w:szCs w:val="28"/>
              </w:rPr>
            </w:pPr>
            <w:r w:rsidRPr="00EE788F">
              <w:rPr>
                <w:sz w:val="28"/>
                <w:szCs w:val="28"/>
              </w:rPr>
              <w:t>Счет 130225000 «Расчеты по работам, услугам по содержанию имущества» в сумме 298 033,76 рублей; в том числе</w:t>
            </w:r>
            <w:proofErr w:type="gramStart"/>
            <w:r w:rsidRPr="00EE788F">
              <w:rPr>
                <w:sz w:val="28"/>
                <w:szCs w:val="28"/>
              </w:rPr>
              <w:t xml:space="preserve"> ;</w:t>
            </w:r>
            <w:proofErr w:type="gramEnd"/>
            <w:r w:rsidRPr="00EE788F">
              <w:rPr>
                <w:sz w:val="28"/>
                <w:szCs w:val="28"/>
              </w:rPr>
              <w:t xml:space="preserve"> ООО ОП  «</w:t>
            </w:r>
            <w:proofErr w:type="spellStart"/>
            <w:r w:rsidRPr="00EE788F">
              <w:rPr>
                <w:sz w:val="28"/>
                <w:szCs w:val="28"/>
              </w:rPr>
              <w:t>Фортис</w:t>
            </w:r>
            <w:proofErr w:type="spellEnd"/>
            <w:r w:rsidRPr="00EE788F">
              <w:rPr>
                <w:sz w:val="28"/>
                <w:szCs w:val="28"/>
              </w:rPr>
              <w:t>»  в сумме  30 000,00 рублей за обслуживание по охране здания ;  по договорам 84 017,00; Фонд капитального ремонта – 161 635,45 рублей; ООО «</w:t>
            </w:r>
            <w:proofErr w:type="spellStart"/>
            <w:r w:rsidRPr="00EE788F">
              <w:rPr>
                <w:sz w:val="28"/>
                <w:szCs w:val="28"/>
              </w:rPr>
              <w:t>Жилищник</w:t>
            </w:r>
            <w:proofErr w:type="spellEnd"/>
            <w:r w:rsidRPr="00EE788F">
              <w:rPr>
                <w:sz w:val="28"/>
                <w:szCs w:val="28"/>
              </w:rPr>
              <w:t xml:space="preserve">»  в сумме 9 981,31 рублей; </w:t>
            </w:r>
            <w:proofErr w:type="spellStart"/>
            <w:r w:rsidRPr="00EE788F">
              <w:rPr>
                <w:sz w:val="28"/>
                <w:szCs w:val="28"/>
              </w:rPr>
              <w:t>Казаковцев</w:t>
            </w:r>
            <w:proofErr w:type="spellEnd"/>
            <w:r w:rsidRPr="00EE788F">
              <w:rPr>
                <w:sz w:val="28"/>
                <w:szCs w:val="28"/>
              </w:rPr>
              <w:t xml:space="preserve"> А.В на сумму 400,00 рублей; ООО «Системы безопасности» в сумме 12 000,00 рублей;</w:t>
            </w:r>
          </w:p>
          <w:p w:rsidR="00EE788F" w:rsidRPr="00EE788F" w:rsidRDefault="00EE788F" w:rsidP="00E65DA0">
            <w:pPr>
              <w:pStyle w:val="a3"/>
              <w:numPr>
                <w:ilvl w:val="0"/>
                <w:numId w:val="1"/>
              </w:numPr>
              <w:rPr>
                <w:sz w:val="28"/>
                <w:szCs w:val="28"/>
              </w:rPr>
            </w:pPr>
            <w:r w:rsidRPr="00EE788F">
              <w:rPr>
                <w:sz w:val="28"/>
                <w:szCs w:val="28"/>
              </w:rPr>
              <w:t>Счет 130226000 «Расходы по прочим расходам» в сумме 310 196,62 рублей</w:t>
            </w:r>
            <w:proofErr w:type="gramStart"/>
            <w:r w:rsidRPr="00EE788F">
              <w:rPr>
                <w:sz w:val="28"/>
                <w:szCs w:val="28"/>
              </w:rPr>
              <w:t xml:space="preserve"> ;</w:t>
            </w:r>
            <w:proofErr w:type="gramEnd"/>
            <w:r w:rsidRPr="00EE788F">
              <w:rPr>
                <w:sz w:val="28"/>
                <w:szCs w:val="28"/>
              </w:rPr>
              <w:t xml:space="preserve"> в том числе ; по Эксперт ИП Быховец в сумме 7000,00 </w:t>
            </w:r>
            <w:proofErr w:type="spellStart"/>
            <w:r w:rsidRPr="00EE788F">
              <w:rPr>
                <w:sz w:val="28"/>
                <w:szCs w:val="28"/>
              </w:rPr>
              <w:t>руб</w:t>
            </w:r>
            <w:proofErr w:type="spellEnd"/>
            <w:r w:rsidRPr="00EE788F">
              <w:rPr>
                <w:sz w:val="28"/>
                <w:szCs w:val="28"/>
              </w:rPr>
              <w:t>; по АО ЕИРЦ ЛО в сумме 384,62 рублей  начисления по найму;  по ООО «</w:t>
            </w:r>
            <w:proofErr w:type="spellStart"/>
            <w:r w:rsidRPr="00EE788F">
              <w:rPr>
                <w:sz w:val="28"/>
                <w:szCs w:val="28"/>
              </w:rPr>
              <w:t>Райинформпресс</w:t>
            </w:r>
            <w:proofErr w:type="spellEnd"/>
            <w:r w:rsidRPr="00EE788F">
              <w:rPr>
                <w:sz w:val="28"/>
                <w:szCs w:val="28"/>
              </w:rPr>
              <w:t>» в сумме 40 000,00 рублей предоставление услуги СМИ; ООО «</w:t>
            </w:r>
            <w:proofErr w:type="spellStart"/>
            <w:r w:rsidRPr="00EE788F">
              <w:rPr>
                <w:sz w:val="28"/>
                <w:szCs w:val="28"/>
              </w:rPr>
              <w:t>Волховмед</w:t>
            </w:r>
            <w:proofErr w:type="spellEnd"/>
            <w:r w:rsidRPr="00EE788F">
              <w:rPr>
                <w:sz w:val="28"/>
                <w:szCs w:val="28"/>
              </w:rPr>
              <w:t>» в сумме 31 990,00 рублей за диспансеризацию муниципальных служащих;; Пульс</w:t>
            </w:r>
            <w:proofErr w:type="gramStart"/>
            <w:r w:rsidRPr="00EE788F">
              <w:rPr>
                <w:sz w:val="28"/>
                <w:szCs w:val="28"/>
              </w:rPr>
              <w:t xml:space="preserve"> П</w:t>
            </w:r>
            <w:proofErr w:type="gramEnd"/>
            <w:r w:rsidRPr="00EE788F">
              <w:rPr>
                <w:sz w:val="28"/>
                <w:szCs w:val="28"/>
              </w:rPr>
              <w:t xml:space="preserve">ро в сумме 0,00 </w:t>
            </w:r>
            <w:proofErr w:type="spellStart"/>
            <w:r w:rsidRPr="00EE788F">
              <w:rPr>
                <w:sz w:val="28"/>
                <w:szCs w:val="28"/>
              </w:rPr>
              <w:t>руб</w:t>
            </w:r>
            <w:proofErr w:type="spellEnd"/>
            <w:r w:rsidRPr="00EE788F">
              <w:rPr>
                <w:sz w:val="28"/>
                <w:szCs w:val="28"/>
              </w:rPr>
              <w:t xml:space="preserve">; ООО «Землеустроитель» в сумме 95900,00 </w:t>
            </w:r>
            <w:proofErr w:type="spellStart"/>
            <w:r w:rsidRPr="00EE788F">
              <w:rPr>
                <w:sz w:val="28"/>
                <w:szCs w:val="28"/>
              </w:rPr>
              <w:t>руб</w:t>
            </w:r>
            <w:proofErr w:type="spellEnd"/>
            <w:r w:rsidRPr="00EE788F">
              <w:rPr>
                <w:sz w:val="28"/>
                <w:szCs w:val="28"/>
              </w:rPr>
              <w:t xml:space="preserve">; по договорам ГПХ в сумме 50 384,00 </w:t>
            </w:r>
            <w:proofErr w:type="spellStart"/>
            <w:r w:rsidRPr="00EE788F">
              <w:rPr>
                <w:sz w:val="28"/>
                <w:szCs w:val="28"/>
              </w:rPr>
              <w:t>руб</w:t>
            </w:r>
            <w:proofErr w:type="spellEnd"/>
            <w:r w:rsidRPr="00EE788F">
              <w:rPr>
                <w:sz w:val="28"/>
                <w:szCs w:val="28"/>
              </w:rPr>
              <w:t xml:space="preserve">; ЧУ ДПО ФИПК в сумме 34888,00 </w:t>
            </w:r>
            <w:proofErr w:type="spellStart"/>
            <w:r w:rsidRPr="00EE788F">
              <w:rPr>
                <w:sz w:val="28"/>
                <w:szCs w:val="28"/>
              </w:rPr>
              <w:t>руб</w:t>
            </w:r>
            <w:proofErr w:type="spellEnd"/>
            <w:r w:rsidRPr="00EE788F">
              <w:rPr>
                <w:sz w:val="28"/>
                <w:szCs w:val="28"/>
              </w:rPr>
              <w:t xml:space="preserve">; НУЗ «Отделенческая больница» в сумме 37 350,00 </w:t>
            </w:r>
            <w:proofErr w:type="spellStart"/>
            <w:r w:rsidRPr="00EE788F">
              <w:rPr>
                <w:sz w:val="28"/>
                <w:szCs w:val="28"/>
              </w:rPr>
              <w:t>руб</w:t>
            </w:r>
            <w:proofErr w:type="spellEnd"/>
            <w:r w:rsidRPr="00EE788F">
              <w:rPr>
                <w:sz w:val="28"/>
                <w:szCs w:val="28"/>
              </w:rPr>
              <w:t xml:space="preserve">; Система безопасности в сумме 0,00 </w:t>
            </w:r>
            <w:proofErr w:type="spellStart"/>
            <w:r w:rsidRPr="00EE788F">
              <w:rPr>
                <w:sz w:val="28"/>
                <w:szCs w:val="28"/>
              </w:rPr>
              <w:t>руб</w:t>
            </w:r>
            <w:proofErr w:type="spellEnd"/>
            <w:r w:rsidRPr="00EE788F">
              <w:rPr>
                <w:sz w:val="28"/>
                <w:szCs w:val="28"/>
              </w:rPr>
              <w:t>; ИП «</w:t>
            </w:r>
            <w:proofErr w:type="spellStart"/>
            <w:r w:rsidRPr="00EE788F">
              <w:rPr>
                <w:sz w:val="28"/>
                <w:szCs w:val="28"/>
              </w:rPr>
              <w:t>Заекин</w:t>
            </w:r>
            <w:proofErr w:type="spellEnd"/>
            <w:r w:rsidRPr="00EE788F">
              <w:rPr>
                <w:sz w:val="28"/>
                <w:szCs w:val="28"/>
              </w:rPr>
              <w:t xml:space="preserve"> А.С. в сумме 12 300,00 рублей ремонтные работы;</w:t>
            </w:r>
          </w:p>
          <w:p w:rsidR="00EE788F" w:rsidRPr="00EE788F" w:rsidRDefault="00EE788F" w:rsidP="00E65DA0">
            <w:pPr>
              <w:pStyle w:val="a3"/>
              <w:numPr>
                <w:ilvl w:val="0"/>
                <w:numId w:val="1"/>
              </w:numPr>
              <w:rPr>
                <w:sz w:val="28"/>
                <w:szCs w:val="28"/>
              </w:rPr>
            </w:pPr>
            <w:r w:rsidRPr="00EE788F">
              <w:rPr>
                <w:sz w:val="28"/>
                <w:szCs w:val="28"/>
              </w:rPr>
              <w:t>Счет 130231000 «Увеличение стоимости основных средств» в сумме 39 200,00 рублей ПК СПЕКТР баннер;</w:t>
            </w:r>
          </w:p>
          <w:p w:rsidR="00EE788F" w:rsidRPr="00EE788F" w:rsidRDefault="00EE788F" w:rsidP="00E65DA0">
            <w:pPr>
              <w:pStyle w:val="a3"/>
              <w:numPr>
                <w:ilvl w:val="0"/>
                <w:numId w:val="1"/>
              </w:numPr>
              <w:rPr>
                <w:sz w:val="28"/>
                <w:szCs w:val="28"/>
              </w:rPr>
            </w:pPr>
            <w:r w:rsidRPr="00EE788F">
              <w:rPr>
                <w:sz w:val="28"/>
                <w:szCs w:val="28"/>
              </w:rPr>
              <w:t>Прочая кредиторская задолженность субсидия МБУКС Вындиноостровский ЦД  на сумму 147 462,96 рублей;</w:t>
            </w:r>
          </w:p>
          <w:p w:rsidR="00EE788F" w:rsidRPr="00EE788F" w:rsidRDefault="00EE788F" w:rsidP="00E65DA0">
            <w:pPr>
              <w:pStyle w:val="a3"/>
              <w:numPr>
                <w:ilvl w:val="0"/>
                <w:numId w:val="1"/>
              </w:numPr>
              <w:rPr>
                <w:sz w:val="28"/>
                <w:szCs w:val="28"/>
              </w:rPr>
            </w:pPr>
            <w:r w:rsidRPr="0091339C">
              <w:rPr>
                <w:sz w:val="28"/>
                <w:szCs w:val="28"/>
              </w:rPr>
              <w:t xml:space="preserve">По начислениям на фонд по </w:t>
            </w:r>
            <w:proofErr w:type="spellStart"/>
            <w:r w:rsidRPr="0091339C">
              <w:rPr>
                <w:sz w:val="28"/>
                <w:szCs w:val="28"/>
              </w:rPr>
              <w:t>з</w:t>
            </w:r>
            <w:proofErr w:type="spellEnd"/>
            <w:r w:rsidRPr="0091339C">
              <w:rPr>
                <w:sz w:val="28"/>
                <w:szCs w:val="28"/>
              </w:rPr>
              <w:t>/плате текущая задолженность составляет в сумме  100 714,74 рублей;</w:t>
            </w:r>
            <w:r w:rsidR="0091339C" w:rsidRPr="0091339C">
              <w:rPr>
                <w:sz w:val="28"/>
                <w:szCs w:val="28"/>
              </w:rPr>
              <w:t xml:space="preserve"> </w:t>
            </w:r>
          </w:p>
          <w:p w:rsidR="00EE788F" w:rsidRPr="00EE788F" w:rsidRDefault="00EE788F" w:rsidP="00E65DA0">
            <w:pPr>
              <w:pStyle w:val="a3"/>
              <w:ind w:left="644"/>
              <w:rPr>
                <w:sz w:val="28"/>
                <w:szCs w:val="28"/>
              </w:rPr>
            </w:pPr>
            <w:r w:rsidRPr="00EE788F">
              <w:rPr>
                <w:sz w:val="28"/>
                <w:szCs w:val="28"/>
              </w:rPr>
              <w:lastRenderedPageBreak/>
              <w:t xml:space="preserve">В связи с применением нового кода вида расходов  с 2021 года  с КВР 244 на 247  за отчетный период  кредиторская задолженность изменена в сумме 176 771,41 (Сто семьдесят шесть тысяч семьсот семьдесят один </w:t>
            </w:r>
            <w:proofErr w:type="spellStart"/>
            <w:r w:rsidRPr="00EE788F">
              <w:rPr>
                <w:sz w:val="28"/>
                <w:szCs w:val="28"/>
              </w:rPr>
              <w:t>руб</w:t>
            </w:r>
            <w:proofErr w:type="spellEnd"/>
            <w:r w:rsidRPr="00EE788F">
              <w:rPr>
                <w:sz w:val="28"/>
                <w:szCs w:val="28"/>
              </w:rPr>
              <w:t xml:space="preserve"> 41 коп).</w:t>
            </w:r>
          </w:p>
          <w:p w:rsidR="00EE788F" w:rsidRPr="00EE788F" w:rsidRDefault="00EE788F" w:rsidP="00E65DA0">
            <w:pPr>
              <w:tabs>
                <w:tab w:val="left" w:pos="927"/>
              </w:tabs>
              <w:rPr>
                <w:rFonts w:ascii="Times New Roman" w:hAnsi="Times New Roman"/>
                <w:color w:val="15428B"/>
                <w:sz w:val="28"/>
                <w:szCs w:val="28"/>
                <w:shd w:val="clear" w:color="auto" w:fill="FFFFFF"/>
              </w:rPr>
            </w:pPr>
            <w:r w:rsidRPr="00EE788F">
              <w:rPr>
                <w:rFonts w:ascii="Times New Roman" w:hAnsi="Times New Roman"/>
                <w:color w:val="15428B"/>
                <w:sz w:val="28"/>
                <w:szCs w:val="28"/>
                <w:shd w:val="clear" w:color="auto" w:fill="FFFFFF"/>
              </w:rPr>
              <w:t>Форма 0503190G - 31.12.2021 - Сведения о вложениях в объекты недвижимого имущества, объектах незавершенного строительства</w:t>
            </w:r>
            <w:proofErr w:type="gramStart"/>
            <w:r w:rsidRPr="00EE788F">
              <w:rPr>
                <w:rFonts w:ascii="Times New Roman" w:hAnsi="Times New Roman"/>
                <w:color w:val="15428B"/>
                <w:sz w:val="28"/>
                <w:szCs w:val="28"/>
                <w:shd w:val="clear" w:color="auto" w:fill="FFFFFF"/>
              </w:rPr>
              <w:t xml:space="preserve"> ;</w:t>
            </w:r>
            <w:proofErr w:type="gramEnd"/>
          </w:p>
          <w:p w:rsidR="00EE788F" w:rsidRPr="00EE788F" w:rsidRDefault="00EE788F" w:rsidP="00E65DA0">
            <w:pPr>
              <w:tabs>
                <w:tab w:val="left" w:pos="927"/>
              </w:tabs>
              <w:rPr>
                <w:rFonts w:ascii="Times New Roman" w:hAnsi="Times New Roman"/>
                <w:sz w:val="28"/>
                <w:szCs w:val="28"/>
              </w:rPr>
            </w:pPr>
            <w:r w:rsidRPr="00EE788F">
              <w:rPr>
                <w:rFonts w:ascii="Times New Roman" w:hAnsi="Times New Roman"/>
                <w:sz w:val="28"/>
                <w:szCs w:val="28"/>
              </w:rPr>
              <w:t xml:space="preserve">Во исполнение </w:t>
            </w:r>
            <w:r w:rsidRPr="00EE788F">
              <w:rPr>
                <w:rFonts w:ascii="Times New Roman" w:hAnsi="Times New Roman"/>
                <w:color w:val="000000"/>
                <w:spacing w:val="-1"/>
                <w:sz w:val="28"/>
                <w:szCs w:val="28"/>
              </w:rPr>
              <w:t>региональной адресной программы «Переселение граждан из аварийного жилищного фонда на территории Ленинградской области в 2019-2025 годах» муниципальным образованием Вындиноостровское сельское поселение  приобретены 4 квартиры на сумму 9 491 166,60 рублей;</w:t>
            </w:r>
          </w:p>
          <w:p w:rsidR="00EE788F" w:rsidRPr="00EE788F" w:rsidRDefault="00EE788F" w:rsidP="00E65DA0">
            <w:pPr>
              <w:ind w:left="426"/>
              <w:rPr>
                <w:rFonts w:ascii="Times New Roman" w:hAnsi="Times New Roman"/>
                <w:sz w:val="28"/>
                <w:szCs w:val="28"/>
              </w:rPr>
            </w:pPr>
            <w:r w:rsidRPr="00EE788F">
              <w:rPr>
                <w:rFonts w:ascii="Times New Roman" w:hAnsi="Times New Roman"/>
                <w:b/>
                <w:sz w:val="28"/>
                <w:szCs w:val="28"/>
              </w:rPr>
              <w:t>Раздел 5 «Прочие  вопросы деятельности субъекта бюджетной отчетности»</w:t>
            </w:r>
          </w:p>
          <w:p w:rsidR="00EE788F" w:rsidRPr="00EE788F" w:rsidRDefault="00EE788F" w:rsidP="00E65DA0">
            <w:pPr>
              <w:rPr>
                <w:rFonts w:ascii="Times New Roman" w:hAnsi="Times New Roman"/>
                <w:sz w:val="28"/>
                <w:szCs w:val="28"/>
              </w:rPr>
            </w:pPr>
            <w:r w:rsidRPr="00EE788F">
              <w:rPr>
                <w:rFonts w:ascii="Times New Roman" w:hAnsi="Times New Roman"/>
                <w:b/>
                <w:sz w:val="28"/>
                <w:szCs w:val="28"/>
              </w:rPr>
              <w:t>Сведения об особенностях бюджетного учета</w:t>
            </w:r>
          </w:p>
          <w:p w:rsidR="00EE788F" w:rsidRPr="00EE788F" w:rsidRDefault="00EE788F" w:rsidP="00E65DA0">
            <w:pPr>
              <w:rPr>
                <w:rFonts w:ascii="Times New Roman" w:hAnsi="Times New Roman"/>
                <w:sz w:val="28"/>
                <w:szCs w:val="28"/>
              </w:rPr>
            </w:pPr>
            <w:proofErr w:type="gramStart"/>
            <w:r w:rsidRPr="00EE788F">
              <w:rPr>
                <w:rFonts w:ascii="Times New Roman" w:hAnsi="Times New Roman"/>
                <w:sz w:val="28"/>
                <w:szCs w:val="28"/>
              </w:rPr>
              <w:t>Бюджетный учет в 2021 году участниками бюджетного процесса МО Вындиноостровское сельское поселение Волховского муниципального района ведется в соответствии с  приказом Министерства финансов РФ от 01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(с изменениями) и инструкции</w:t>
            </w:r>
            <w:proofErr w:type="gramEnd"/>
            <w:r w:rsidRPr="00EE788F">
              <w:rPr>
                <w:rFonts w:ascii="Times New Roman" w:hAnsi="Times New Roman"/>
                <w:sz w:val="28"/>
                <w:szCs w:val="28"/>
              </w:rPr>
              <w:t xml:space="preserve"> по его применению»</w:t>
            </w:r>
            <w:proofErr w:type="gramStart"/>
            <w:r w:rsidRPr="00EE788F">
              <w:rPr>
                <w:rFonts w:ascii="Times New Roman" w:hAnsi="Times New Roman"/>
                <w:sz w:val="28"/>
                <w:szCs w:val="28"/>
              </w:rPr>
              <w:t xml:space="preserve"> ,</w:t>
            </w:r>
            <w:proofErr w:type="gramEnd"/>
            <w:r w:rsidRPr="00EE788F">
              <w:rPr>
                <w:rFonts w:ascii="Times New Roman" w:hAnsi="Times New Roman"/>
                <w:sz w:val="28"/>
                <w:szCs w:val="28"/>
              </w:rPr>
              <w:t xml:space="preserve"> приказом Министерства финансов РФ от 06 декабря 2010 года № 162н «Об утверждении Плана счетов бюджетного учета и Инструкции по его применению»,в соответствии с инструкцией к единому плану счетов 157-н, приказа Минфина 209-н , 33-н, Устава муниципального образования утвержденный РСД от 21.07.2016г №39 и утвержденной учетной политики организации для целей бюджетного учета на основании  распоряжения главы администрации  от 29.11.2018г №82.</w:t>
            </w:r>
          </w:p>
          <w:p w:rsidR="00EE788F" w:rsidRPr="00EE788F" w:rsidRDefault="00EE788F" w:rsidP="00E65DA0">
            <w:pPr>
              <w:jc w:val="both"/>
              <w:rPr>
                <w:rFonts w:ascii="Times New Roman" w:hAnsi="Times New Roman"/>
                <w:sz w:val="28"/>
                <w:szCs w:val="28"/>
              </w:rPr>
            </w:pPr>
            <w:r w:rsidRPr="00EE788F">
              <w:rPr>
                <w:rFonts w:ascii="Times New Roman" w:hAnsi="Times New Roman"/>
                <w:sz w:val="28"/>
                <w:szCs w:val="28"/>
              </w:rPr>
              <w:t>Бюджетный учет ведется по проверенным и принятым к учету первичным документам методом начисления. К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w:t>
            </w:r>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sidRPr="00EE788F">
              <w:rPr>
                <w:sz w:val="28"/>
                <w:szCs w:val="28"/>
              </w:rPr>
              <w:t xml:space="preserve">Внутренний финансовый контроль разработано в соответствии с законодательством России (включая </w:t>
            </w:r>
            <w:r w:rsidRPr="00EE788F">
              <w:rPr>
                <w:sz w:val="28"/>
                <w:szCs w:val="28"/>
              </w:rPr>
              <w:br/>
              <w:t>внутриведомственные нормативно-правовые акты) и уставом учреждения. Положение устанавливает единые цели, правила и принципы проведения внутреннего финансового контроля учреждения.</w:t>
            </w:r>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rPr>
            </w:pPr>
            <w:r w:rsidRPr="00EE788F">
              <w:rPr>
                <w:color w:val="000000"/>
                <w:sz w:val="28"/>
                <w:szCs w:val="28"/>
              </w:rPr>
              <w:t>Сведения об использовании информационно-коммуникационных технологий</w:t>
            </w:r>
            <w:proofErr w:type="gramStart"/>
            <w:r w:rsidRPr="00EE788F">
              <w:rPr>
                <w:color w:val="000000"/>
                <w:sz w:val="28"/>
                <w:szCs w:val="28"/>
              </w:rPr>
              <w:t>.</w:t>
            </w:r>
            <w:proofErr w:type="gramEnd"/>
            <w:r w:rsidRPr="00EE788F">
              <w:rPr>
                <w:color w:val="000000"/>
                <w:sz w:val="28"/>
                <w:szCs w:val="28"/>
              </w:rPr>
              <w:t xml:space="preserve"> </w:t>
            </w:r>
            <w:proofErr w:type="gramStart"/>
            <w:r w:rsidRPr="00EE788F">
              <w:rPr>
                <w:color w:val="000000"/>
                <w:sz w:val="28"/>
                <w:szCs w:val="28"/>
              </w:rPr>
              <w:t>д</w:t>
            </w:r>
            <w:proofErr w:type="gramEnd"/>
            <w:r w:rsidRPr="00EE788F">
              <w:rPr>
                <w:color w:val="000000"/>
                <w:sz w:val="28"/>
                <w:szCs w:val="28"/>
              </w:rPr>
              <w:t>ля работы приобретено оборудование на сумму 50 046,00 рублей ;</w:t>
            </w:r>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rPr>
            </w:pPr>
            <w:r w:rsidRPr="00EE788F">
              <w:rPr>
                <w:color w:val="000000"/>
                <w:sz w:val="28"/>
                <w:szCs w:val="28"/>
              </w:rPr>
              <w:lastRenderedPageBreak/>
              <w:t>Использование доступа к сети интернет расход в сумме 79 730,55  рублей,  на эксплуатационные расходы на информационно-коммуникационные технологии расход составляет в сумме 28 430,00 рублей, а также прочие расходы в сумме  35 124,24 тыс. рублей.</w:t>
            </w:r>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rPr>
            </w:pPr>
            <w:r w:rsidRPr="00EE788F">
              <w:rPr>
                <w:color w:val="000000"/>
                <w:sz w:val="28"/>
                <w:szCs w:val="28"/>
              </w:rPr>
              <w:t xml:space="preserve">По форме -0503171 </w:t>
            </w:r>
            <w:proofErr w:type="spellStart"/>
            <w:r w:rsidRPr="00EE788F">
              <w:rPr>
                <w:color w:val="000000"/>
                <w:sz w:val="28"/>
                <w:szCs w:val="28"/>
              </w:rPr>
              <w:t>особо-ценное</w:t>
            </w:r>
            <w:proofErr w:type="spellEnd"/>
            <w:r w:rsidRPr="00EE788F">
              <w:rPr>
                <w:color w:val="000000"/>
                <w:sz w:val="28"/>
                <w:szCs w:val="28"/>
              </w:rPr>
              <w:t xml:space="preserve"> имущество составляет сумму 1 323 871,00 рублей;</w:t>
            </w:r>
          </w:p>
          <w:p w:rsidR="00EE788F" w:rsidRPr="00EE788F" w:rsidRDefault="00EE788F" w:rsidP="00E65DA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sz w:val="28"/>
                <w:szCs w:val="28"/>
              </w:rPr>
            </w:pPr>
            <w:r w:rsidRPr="00EE788F">
              <w:rPr>
                <w:color w:val="000000"/>
                <w:sz w:val="28"/>
                <w:szCs w:val="28"/>
              </w:rPr>
              <w:t xml:space="preserve">По форме -0503166, 0503167, 0503172, 0503173,0503174,0503178,0503295 не составлены </w:t>
            </w:r>
            <w:r w:rsidRPr="00EE788F">
              <w:rPr>
                <w:iCs/>
                <w:color w:val="333333"/>
                <w:sz w:val="28"/>
                <w:szCs w:val="28"/>
                <w:shd w:val="clear" w:color="auto" w:fill="F5F5F5"/>
              </w:rPr>
              <w:t>в виду отсутствия числовых значений показателей.</w:t>
            </w:r>
          </w:p>
          <w:p w:rsidR="00EE788F" w:rsidRPr="00EE788F" w:rsidRDefault="00EE788F" w:rsidP="00E65DA0">
            <w:pPr>
              <w:jc w:val="both"/>
              <w:rPr>
                <w:rFonts w:ascii="Times New Roman" w:hAnsi="Times New Roman"/>
                <w:sz w:val="28"/>
                <w:szCs w:val="28"/>
              </w:rPr>
            </w:pPr>
          </w:p>
          <w:p w:rsidR="00EE788F" w:rsidRPr="00EE788F" w:rsidRDefault="00EE788F" w:rsidP="00E65DA0">
            <w:pPr>
              <w:jc w:val="both"/>
              <w:rPr>
                <w:rFonts w:ascii="Times New Roman" w:hAnsi="Times New Roman"/>
                <w:sz w:val="28"/>
                <w:szCs w:val="28"/>
              </w:rPr>
            </w:pPr>
            <w:r w:rsidRPr="00EE788F">
              <w:rPr>
                <w:rFonts w:ascii="Times New Roman" w:hAnsi="Times New Roman"/>
                <w:sz w:val="28"/>
                <w:szCs w:val="28"/>
              </w:rPr>
              <w:t xml:space="preserve">Глава администрации                                                        </w:t>
            </w:r>
            <w:proofErr w:type="spellStart"/>
            <w:r w:rsidRPr="00EE788F">
              <w:rPr>
                <w:rFonts w:ascii="Times New Roman" w:hAnsi="Times New Roman"/>
                <w:sz w:val="28"/>
                <w:szCs w:val="28"/>
              </w:rPr>
              <w:t>Е.В.Черемхина</w:t>
            </w:r>
            <w:proofErr w:type="spellEnd"/>
          </w:p>
          <w:p w:rsidR="00EE788F" w:rsidRPr="00EE788F" w:rsidRDefault="00EE788F" w:rsidP="00E65DA0">
            <w:pPr>
              <w:jc w:val="both"/>
              <w:rPr>
                <w:rFonts w:ascii="Times New Roman" w:hAnsi="Times New Roman"/>
                <w:sz w:val="28"/>
                <w:szCs w:val="28"/>
              </w:rPr>
            </w:pPr>
          </w:p>
          <w:p w:rsidR="0091339C" w:rsidRPr="00EE788F" w:rsidRDefault="00EE788F" w:rsidP="0091339C">
            <w:pPr>
              <w:tabs>
                <w:tab w:val="left" w:pos="5152"/>
              </w:tabs>
              <w:jc w:val="both"/>
              <w:rPr>
                <w:rFonts w:ascii="Times New Roman" w:hAnsi="Times New Roman"/>
                <w:sz w:val="28"/>
                <w:szCs w:val="28"/>
              </w:rPr>
            </w:pPr>
            <w:proofErr w:type="gramStart"/>
            <w:r w:rsidRPr="00EE788F">
              <w:rPr>
                <w:rFonts w:ascii="Times New Roman" w:hAnsi="Times New Roman"/>
                <w:sz w:val="28"/>
                <w:szCs w:val="28"/>
              </w:rPr>
              <w:t>Главный бухгалтер</w:t>
            </w:r>
            <w:r w:rsidRPr="00EE788F">
              <w:rPr>
                <w:rFonts w:ascii="Times New Roman" w:hAnsi="Times New Roman"/>
                <w:sz w:val="28"/>
                <w:szCs w:val="28"/>
              </w:rPr>
              <w:tab/>
              <w:t xml:space="preserve">                     Л.В.Гаврилина</w:t>
            </w:r>
            <w:proofErr w:type="gramEnd"/>
          </w:p>
        </w:tc>
      </w:tr>
      <w:tr w:rsidR="002E5C57" w:rsidRPr="00EE788F" w:rsidTr="001B1BA8">
        <w:trPr>
          <w:gridAfter w:val="1"/>
          <w:wAfter w:w="4634" w:type="dxa"/>
          <w:trHeight w:val="449"/>
        </w:trPr>
        <w:tc>
          <w:tcPr>
            <w:tcW w:w="3872" w:type="dxa"/>
            <w:shd w:val="clear" w:color="auto" w:fill="auto"/>
            <w:tcMar>
              <w:top w:w="0" w:type="dxa"/>
              <w:left w:w="108" w:type="dxa"/>
              <w:bottom w:w="0" w:type="dxa"/>
              <w:right w:w="108" w:type="dxa"/>
            </w:tcMar>
            <w:vAlign w:val="center"/>
          </w:tcPr>
          <w:p w:rsidR="002E5C57" w:rsidRPr="00EE788F" w:rsidRDefault="00D602DE" w:rsidP="00EE788F">
            <w:pPr>
              <w:jc w:val="center"/>
              <w:rPr>
                <w:rFonts w:ascii="Times New Roman" w:hAnsi="Times New Roman"/>
                <w:sz w:val="28"/>
                <w:szCs w:val="28"/>
              </w:rPr>
            </w:pPr>
            <w:r w:rsidRPr="00EE788F">
              <w:rPr>
                <w:rFonts w:ascii="Times New Roman" w:hAnsi="Times New Roman"/>
                <w:sz w:val="28"/>
                <w:szCs w:val="28"/>
              </w:rPr>
              <w:lastRenderedPageBreak/>
              <w:t>"_</w:t>
            </w:r>
            <w:r w:rsidR="00EE788F" w:rsidRPr="00EE788F">
              <w:rPr>
                <w:rFonts w:ascii="Times New Roman" w:hAnsi="Times New Roman"/>
                <w:sz w:val="28"/>
                <w:szCs w:val="28"/>
              </w:rPr>
              <w:t>25</w:t>
            </w:r>
            <w:r w:rsidRPr="00EE788F">
              <w:rPr>
                <w:rFonts w:ascii="Times New Roman" w:hAnsi="Times New Roman"/>
                <w:sz w:val="28"/>
                <w:szCs w:val="28"/>
              </w:rPr>
              <w:t xml:space="preserve">"   </w:t>
            </w:r>
            <w:r w:rsidR="00EE788F" w:rsidRPr="00EE788F">
              <w:rPr>
                <w:rFonts w:ascii="Times New Roman" w:hAnsi="Times New Roman"/>
                <w:sz w:val="28"/>
                <w:szCs w:val="28"/>
              </w:rPr>
              <w:t xml:space="preserve">01.   </w:t>
            </w:r>
            <w:r w:rsidRPr="00EE788F">
              <w:rPr>
                <w:rFonts w:ascii="Times New Roman" w:hAnsi="Times New Roman"/>
                <w:sz w:val="28"/>
                <w:szCs w:val="28"/>
              </w:rPr>
              <w:t xml:space="preserve"> 20</w:t>
            </w:r>
            <w:r w:rsidR="00EE788F" w:rsidRPr="00EE788F">
              <w:rPr>
                <w:rFonts w:ascii="Times New Roman" w:hAnsi="Times New Roman"/>
                <w:sz w:val="28"/>
                <w:szCs w:val="28"/>
              </w:rPr>
              <w:t>22</w:t>
            </w:r>
            <w:r w:rsidRPr="00EE788F">
              <w:rPr>
                <w:rFonts w:ascii="Times New Roman" w:hAnsi="Times New Roman"/>
                <w:sz w:val="28"/>
                <w:szCs w:val="28"/>
              </w:rPr>
              <w:t>г.</w:t>
            </w:r>
          </w:p>
        </w:tc>
        <w:tc>
          <w:tcPr>
            <w:tcW w:w="0" w:type="auto"/>
            <w:shd w:val="clear" w:color="auto" w:fill="auto"/>
            <w:tcMar>
              <w:top w:w="0" w:type="dxa"/>
              <w:left w:w="108" w:type="dxa"/>
              <w:bottom w:w="0" w:type="dxa"/>
              <w:right w:w="108" w:type="dxa"/>
            </w:tcMar>
            <w:vAlign w:val="center"/>
          </w:tcPr>
          <w:p w:rsidR="002E5C57" w:rsidRPr="00EE788F" w:rsidRDefault="002E5C57" w:rsidP="00EE788F">
            <w:pPr>
              <w:jc w:val="center"/>
              <w:rPr>
                <w:rFonts w:ascii="Times New Roman" w:hAnsi="Times New Roman"/>
                <w:sz w:val="28"/>
                <w:szCs w:val="28"/>
              </w:rPr>
            </w:pPr>
          </w:p>
        </w:tc>
        <w:tc>
          <w:tcPr>
            <w:tcW w:w="0" w:type="auto"/>
            <w:gridSpan w:val="2"/>
            <w:shd w:val="clear" w:color="auto" w:fill="auto"/>
            <w:tcMar>
              <w:top w:w="0" w:type="dxa"/>
              <w:left w:w="108" w:type="dxa"/>
              <w:bottom w:w="0" w:type="dxa"/>
              <w:right w:w="108" w:type="dxa"/>
            </w:tcMar>
            <w:vAlign w:val="center"/>
          </w:tcPr>
          <w:p w:rsidR="002E5C57" w:rsidRPr="00EE788F" w:rsidRDefault="002E5C57" w:rsidP="00EE788F">
            <w:pPr>
              <w:jc w:val="center"/>
              <w:rPr>
                <w:rFonts w:ascii="Times New Roman" w:hAnsi="Times New Roman"/>
                <w:sz w:val="28"/>
                <w:szCs w:val="28"/>
              </w:rPr>
            </w:pPr>
          </w:p>
        </w:tc>
      </w:tr>
    </w:tbl>
    <w:p w:rsidR="00D602DE" w:rsidRDefault="00D602DE">
      <w:r>
        <w:rPr>
          <w:rFonts w:ascii="Times New Roman" w:hAnsi="Times New Roman"/>
          <w:sz w:val="24"/>
        </w:rPr>
        <w:t xml:space="preserve">        </w:t>
      </w:r>
    </w:p>
    <w:sectPr w:rsidR="00D602DE" w:rsidSect="002E5C57">
      <w:pgSz w:w="15840" w:h="12240" w:orient="landscape"/>
      <w:pgMar w:top="1133" w:right="850" w:bottom="1133" w:left="17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E208F"/>
    <w:multiLevelType w:val="hybridMultilevel"/>
    <w:tmpl w:val="51F44D9C"/>
    <w:lvl w:ilvl="0" w:tplc="46C67330">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0000"/>
  <w:stylePaneSortMethod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compat>
    <w:adjustLineHeightInTable/>
  </w:compat>
  <w:rsids>
    <w:rsidRoot w:val="00053735"/>
    <w:rsid w:val="0000098A"/>
    <w:rsid w:val="00053735"/>
    <w:rsid w:val="001B1BA8"/>
    <w:rsid w:val="002E5C57"/>
    <w:rsid w:val="00466290"/>
    <w:rsid w:val="007376CD"/>
    <w:rsid w:val="007405B4"/>
    <w:rsid w:val="0091339C"/>
    <w:rsid w:val="00D602DE"/>
    <w:rsid w:val="00E65DA0"/>
    <w:rsid w:val="00EE78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colormenu v:ext="edit" fillcolor="black" strokecolor="black" shadowcolor="black" extrusion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 w:qFormat="1"/>
    <w:lsdException w:name="footnote text" w:uiPriority="9" w:qFormat="1"/>
    <w:lsdException w:name="annotation text" w:uiPriority="9" w:qFormat="1"/>
    <w:lsdException w:name="header" w:uiPriority="9" w:qFormat="1"/>
    <w:lsdException w:name="footer" w:uiPriority="9" w:qFormat="1"/>
    <w:lsdException w:name="index heading" w:uiPriority="9" w:qFormat="1"/>
    <w:lsdException w:name="caption" w:semiHidden="1" w:uiPriority="9" w:unhideWhenUsed="1" w:qFormat="1"/>
    <w:lsdException w:name="table of figures" w:uiPriority="9" w:qFormat="1"/>
    <w:lsdException w:name="envelope address" w:uiPriority="9" w:qFormat="1"/>
    <w:lsdException w:name="envelope return" w:uiPriority="9" w:qFormat="1"/>
    <w:lsdException w:name="footnote reference" w:uiPriority="9" w:qFormat="1"/>
    <w:lsdException w:name="annotation reference" w:uiPriority="9" w:qFormat="1"/>
    <w:lsdException w:name="line number" w:uiPriority="9" w:qFormat="1"/>
    <w:lsdException w:name="page number" w:uiPriority="9" w:qFormat="1"/>
    <w:lsdException w:name="endnote reference" w:uiPriority="9" w:qFormat="1"/>
    <w:lsdException w:name="endnote text" w:uiPriority="9" w:qFormat="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uiPriority="9" w:qFormat="1"/>
    <w:lsdException w:name="List 2" w:uiPriority="9" w:qFormat="1"/>
    <w:lsdException w:name="List 3" w:uiPriority="9" w:qFormat="1"/>
    <w:lsdException w:name="List 4" w:uiPriority="9" w:qFormat="1"/>
    <w:lsdException w:name="List 5" w:uiPriority="9"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C57"/>
    <w:pPr>
      <w:pBdr>
        <w:top w:val="nil"/>
        <w:left w:val="nil"/>
        <w:bottom w:val="nil"/>
        <w:right w:val="nil"/>
        <w:between w:val="nil"/>
      </w:pBdr>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neNumber">
    <w:name w:val="Line Number"/>
    <w:basedOn w:val="a0"/>
    <w:rsid w:val="002E5C57"/>
  </w:style>
  <w:style w:type="character" w:customStyle="1" w:styleId="1">
    <w:name w:val="Гиперссылка1"/>
    <w:rsid w:val="002E5C57"/>
    <w:rPr>
      <w:color w:val="0000FF"/>
      <w:u w:val="single"/>
    </w:rPr>
  </w:style>
  <w:style w:type="table" w:customStyle="1" w:styleId="10">
    <w:name w:val="Обычная таблица1"/>
    <w:rsid w:val="002E5C57"/>
    <w:rPr>
      <w:sz w:val="22"/>
    </w:rPr>
    <w:tblPr>
      <w:tblInd w:w="0" w:type="dxa"/>
      <w:tblCellMar>
        <w:top w:w="0" w:type="dxa"/>
        <w:left w:w="108" w:type="dxa"/>
        <w:bottom w:w="0" w:type="dxa"/>
        <w:right w:w="108" w:type="dxa"/>
      </w:tblCellMar>
    </w:tblPr>
  </w:style>
  <w:style w:type="table" w:customStyle="1" w:styleId="11">
    <w:name w:val="Простая таблица 11"/>
    <w:basedOn w:val="10"/>
    <w:rsid w:val="002E5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Normal (Web)"/>
    <w:aliases w:val="Обычный (Web)"/>
    <w:basedOn w:val="a"/>
    <w:uiPriority w:val="34"/>
    <w:semiHidden/>
    <w:unhideWhenUsed/>
    <w:qFormat/>
    <w:rsid w:val="00EE788F"/>
    <w:pPr>
      <w:pBdr>
        <w:top w:val="none" w:sz="0" w:space="0" w:color="auto"/>
        <w:left w:val="none" w:sz="0" w:space="0" w:color="auto"/>
        <w:bottom w:val="none" w:sz="0" w:space="0" w:color="auto"/>
        <w:right w:val="none" w:sz="0" w:space="0" w:color="auto"/>
        <w:between w:val="none" w:sz="0" w:space="0" w:color="auto"/>
      </w:pBdr>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9483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3036</Words>
  <Characters>17310</Characters>
  <Application>Microsoft Office Word</Application>
  <DocSecurity>0</DocSecurity>
  <Lines>144</Lines>
  <Paragraphs>40</Paragraphs>
  <ScaleCrop>false</ScaleCrop>
  <Company/>
  <LinksUpToDate>false</LinksUpToDate>
  <CharactersWithSpaces>20306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WEB2-SMART$</dc:creator>
  <cp:lastModifiedBy>Пользователь Asus</cp:lastModifiedBy>
  <cp:revision>11</cp:revision>
  <cp:lastPrinted>2022-04-06T12:15:00Z</cp:lastPrinted>
  <dcterms:created xsi:type="dcterms:W3CDTF">2022-04-06T08:57:00Z</dcterms:created>
  <dcterms:modified xsi:type="dcterms:W3CDTF">2022-04-06T12:15:00Z</dcterms:modified>
</cp:coreProperties>
</file>